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EEE56" w14:textId="77777777" w:rsidR="00D55532" w:rsidRDefault="00D55532" w:rsidP="00D55532">
      <w:pPr>
        <w:spacing w:line="276" w:lineRule="auto"/>
        <w:jc w:val="right"/>
        <w:rPr>
          <w:rFonts w:cs="Arial"/>
          <w:sz w:val="22"/>
          <w:szCs w:val="22"/>
        </w:rPr>
      </w:pPr>
    </w:p>
    <w:p w14:paraId="11AA44D8" w14:textId="77777777" w:rsidR="00D55532" w:rsidRPr="00D14158" w:rsidRDefault="00D55532" w:rsidP="00D55532">
      <w:pPr>
        <w:spacing w:line="276" w:lineRule="auto"/>
        <w:jc w:val="right"/>
        <w:rPr>
          <w:rFonts w:cs="Arial"/>
          <w:sz w:val="22"/>
          <w:szCs w:val="22"/>
        </w:rPr>
      </w:pPr>
      <w:r w:rsidRPr="00D14158">
        <w:rPr>
          <w:rFonts w:cs="Arial"/>
          <w:sz w:val="22"/>
          <w:szCs w:val="22"/>
        </w:rPr>
        <w:t>Valencia</w:t>
      </w:r>
      <w:r w:rsidRPr="0082387F">
        <w:rPr>
          <w:rFonts w:cs="Arial"/>
          <w:sz w:val="22"/>
          <w:szCs w:val="22"/>
        </w:rPr>
        <w:t>, 29 de Octubre de 2021</w:t>
      </w:r>
    </w:p>
    <w:p w14:paraId="4C1FBFA6" w14:textId="77777777" w:rsidR="00D55532" w:rsidRPr="00D14158" w:rsidRDefault="00D55532" w:rsidP="00D55532">
      <w:pPr>
        <w:spacing w:line="276" w:lineRule="auto"/>
        <w:jc w:val="right"/>
        <w:rPr>
          <w:rFonts w:cs="Arial"/>
          <w:sz w:val="22"/>
          <w:szCs w:val="22"/>
        </w:rPr>
      </w:pPr>
    </w:p>
    <w:p w14:paraId="79083172" w14:textId="77777777" w:rsidR="00D55532" w:rsidRPr="007047A2" w:rsidRDefault="00D55532" w:rsidP="00D55532">
      <w:pPr>
        <w:spacing w:line="276" w:lineRule="auto"/>
        <w:jc w:val="both"/>
        <w:rPr>
          <w:rFonts w:cs="Arial"/>
          <w:sz w:val="22"/>
          <w:szCs w:val="22"/>
        </w:rPr>
      </w:pPr>
    </w:p>
    <w:p w14:paraId="4A5DE311" w14:textId="77777777" w:rsidR="00D55532" w:rsidRPr="00C14F72" w:rsidRDefault="00D55532" w:rsidP="00D55532">
      <w:pPr>
        <w:spacing w:line="276" w:lineRule="auto"/>
        <w:jc w:val="both"/>
        <w:rPr>
          <w:rFonts w:cs="Arial"/>
          <w:sz w:val="22"/>
          <w:szCs w:val="22"/>
        </w:rPr>
      </w:pPr>
      <w:r w:rsidRPr="00C14F72">
        <w:rPr>
          <w:rFonts w:eastAsia="Arial" w:cs="Arial"/>
          <w:spacing w:val="-1"/>
          <w:sz w:val="22"/>
          <w:szCs w:val="22"/>
        </w:rPr>
        <w:t>AN</w:t>
      </w:r>
      <w:r w:rsidRPr="00C14F72">
        <w:rPr>
          <w:rFonts w:eastAsia="Arial" w:cs="Arial"/>
          <w:spacing w:val="1"/>
          <w:sz w:val="22"/>
          <w:szCs w:val="22"/>
        </w:rPr>
        <w:t>I</w:t>
      </w:r>
      <w:r w:rsidRPr="00C14F72">
        <w:rPr>
          <w:rFonts w:eastAsia="Arial" w:cs="Arial"/>
          <w:spacing w:val="-1"/>
          <w:sz w:val="22"/>
          <w:szCs w:val="22"/>
        </w:rPr>
        <w:t>E</w:t>
      </w:r>
      <w:r w:rsidRPr="00C14F72">
        <w:rPr>
          <w:rFonts w:eastAsia="Arial" w:cs="Arial"/>
          <w:spacing w:val="-4"/>
          <w:sz w:val="22"/>
          <w:szCs w:val="22"/>
        </w:rPr>
        <w:t>M</w:t>
      </w:r>
      <w:r w:rsidRPr="00C14F72">
        <w:rPr>
          <w:rFonts w:eastAsia="Arial" w:cs="Arial"/>
          <w:sz w:val="22"/>
          <w:szCs w:val="22"/>
        </w:rPr>
        <w:t>E</w:t>
      </w:r>
      <w:r w:rsidRPr="00C14F72">
        <w:rPr>
          <w:rFonts w:eastAsia="Arial" w:cs="Arial"/>
          <w:spacing w:val="10"/>
          <w:sz w:val="22"/>
          <w:szCs w:val="22"/>
        </w:rPr>
        <w:t xml:space="preserve"> </w:t>
      </w:r>
      <w:r w:rsidRPr="00C14F72">
        <w:rPr>
          <w:rFonts w:eastAsia="Arial" w:cs="Arial"/>
          <w:spacing w:val="-1"/>
          <w:sz w:val="22"/>
          <w:szCs w:val="22"/>
        </w:rPr>
        <w:t>h</w:t>
      </w:r>
      <w:r w:rsidRPr="00C14F72">
        <w:rPr>
          <w:rFonts w:eastAsia="Arial" w:cs="Arial"/>
          <w:sz w:val="22"/>
          <w:szCs w:val="22"/>
        </w:rPr>
        <w:t>a</w:t>
      </w:r>
      <w:r w:rsidRPr="00C14F72">
        <w:rPr>
          <w:rFonts w:eastAsia="Arial" w:cs="Arial"/>
          <w:spacing w:val="8"/>
          <w:sz w:val="22"/>
          <w:szCs w:val="22"/>
        </w:rPr>
        <w:t xml:space="preserve"> </w:t>
      </w:r>
      <w:r w:rsidRPr="00C14F72">
        <w:rPr>
          <w:rFonts w:eastAsia="Arial" w:cs="Arial"/>
          <w:spacing w:val="-1"/>
          <w:sz w:val="22"/>
          <w:szCs w:val="22"/>
        </w:rPr>
        <w:t>in</w:t>
      </w:r>
      <w:r w:rsidRPr="00C14F72">
        <w:rPr>
          <w:rFonts w:eastAsia="Arial" w:cs="Arial"/>
          <w:sz w:val="22"/>
          <w:szCs w:val="22"/>
        </w:rPr>
        <w:t>c</w:t>
      </w:r>
      <w:r w:rsidRPr="00C14F72">
        <w:rPr>
          <w:rFonts w:eastAsia="Arial" w:cs="Arial"/>
          <w:spacing w:val="-1"/>
          <w:sz w:val="22"/>
          <w:szCs w:val="22"/>
        </w:rPr>
        <w:t>l</w:t>
      </w:r>
      <w:r w:rsidRPr="00C14F72">
        <w:rPr>
          <w:rFonts w:eastAsia="Arial" w:cs="Arial"/>
          <w:spacing w:val="2"/>
          <w:sz w:val="22"/>
          <w:szCs w:val="22"/>
        </w:rPr>
        <w:t>u</w:t>
      </w:r>
      <w:r w:rsidRPr="00C14F72">
        <w:rPr>
          <w:rFonts w:eastAsia="Arial" w:cs="Arial"/>
          <w:spacing w:val="-1"/>
          <w:sz w:val="22"/>
          <w:szCs w:val="22"/>
        </w:rPr>
        <w:t>id</w:t>
      </w:r>
      <w:r w:rsidRPr="00C14F72">
        <w:rPr>
          <w:rFonts w:eastAsia="Arial" w:cs="Arial"/>
          <w:sz w:val="22"/>
          <w:szCs w:val="22"/>
        </w:rPr>
        <w:t>o</w:t>
      </w:r>
      <w:r w:rsidRPr="00C14F72">
        <w:rPr>
          <w:rFonts w:eastAsia="Arial" w:cs="Arial"/>
          <w:spacing w:val="8"/>
          <w:sz w:val="22"/>
          <w:szCs w:val="22"/>
        </w:rPr>
        <w:t xml:space="preserve"> la feria </w:t>
      </w:r>
      <w:r>
        <w:rPr>
          <w:rFonts w:eastAsia="Arial" w:cs="Arial"/>
          <w:b/>
          <w:bCs/>
          <w:spacing w:val="-1"/>
          <w:sz w:val="22"/>
          <w:szCs w:val="22"/>
        </w:rPr>
        <w:t>IMM COLONIA</w:t>
      </w:r>
      <w:r w:rsidRPr="00C14F72">
        <w:rPr>
          <w:rFonts w:eastAsia="Arial" w:cs="Arial"/>
          <w:sz w:val="22"/>
          <w:szCs w:val="22"/>
        </w:rPr>
        <w:t>,</w:t>
      </w:r>
      <w:r w:rsidRPr="00C14F72">
        <w:rPr>
          <w:rFonts w:eastAsia="Arial" w:cs="Arial"/>
          <w:spacing w:val="4"/>
          <w:sz w:val="22"/>
          <w:szCs w:val="22"/>
        </w:rPr>
        <w:t xml:space="preserve"> evento de carácter</w:t>
      </w:r>
      <w:r>
        <w:rPr>
          <w:rFonts w:eastAsia="Arial" w:cs="Arial"/>
          <w:spacing w:val="4"/>
          <w:sz w:val="22"/>
          <w:szCs w:val="22"/>
        </w:rPr>
        <w:t xml:space="preserve"> anual q</w:t>
      </w:r>
      <w:r w:rsidRPr="00C14F72">
        <w:rPr>
          <w:rFonts w:eastAsia="Arial" w:cs="Arial"/>
          <w:spacing w:val="-1"/>
          <w:sz w:val="22"/>
          <w:szCs w:val="22"/>
        </w:rPr>
        <w:t>u</w:t>
      </w:r>
      <w:r w:rsidRPr="00C14F72">
        <w:rPr>
          <w:rFonts w:eastAsia="Arial" w:cs="Arial"/>
          <w:sz w:val="22"/>
          <w:szCs w:val="22"/>
        </w:rPr>
        <w:t>e</w:t>
      </w:r>
      <w:r w:rsidRPr="00C14F72">
        <w:rPr>
          <w:rFonts w:eastAsia="Arial" w:cs="Arial"/>
          <w:spacing w:val="3"/>
          <w:sz w:val="22"/>
          <w:szCs w:val="22"/>
        </w:rPr>
        <w:t xml:space="preserve"> </w:t>
      </w:r>
      <w:r w:rsidRPr="00C14F72">
        <w:rPr>
          <w:rFonts w:eastAsia="Arial" w:cs="Arial"/>
          <w:sz w:val="22"/>
          <w:szCs w:val="22"/>
        </w:rPr>
        <w:t>se</w:t>
      </w:r>
      <w:r w:rsidRPr="00C14F72">
        <w:rPr>
          <w:rFonts w:eastAsia="Arial" w:cs="Arial"/>
          <w:spacing w:val="3"/>
          <w:sz w:val="22"/>
          <w:szCs w:val="22"/>
        </w:rPr>
        <w:t xml:space="preserve"> </w:t>
      </w:r>
      <w:r w:rsidRPr="00C14F72">
        <w:rPr>
          <w:rFonts w:eastAsia="Arial" w:cs="Arial"/>
          <w:sz w:val="22"/>
          <w:szCs w:val="22"/>
        </w:rPr>
        <w:t>c</w:t>
      </w:r>
      <w:r w:rsidRPr="00C14F72">
        <w:rPr>
          <w:rFonts w:eastAsia="Arial" w:cs="Arial"/>
          <w:spacing w:val="-1"/>
          <w:sz w:val="22"/>
          <w:szCs w:val="22"/>
        </w:rPr>
        <w:t>eleb</w:t>
      </w:r>
      <w:r w:rsidRPr="00C14F72">
        <w:rPr>
          <w:rFonts w:eastAsia="Arial" w:cs="Arial"/>
          <w:sz w:val="22"/>
          <w:szCs w:val="22"/>
        </w:rPr>
        <w:t>r</w:t>
      </w:r>
      <w:r w:rsidRPr="00C14F72">
        <w:rPr>
          <w:rFonts w:eastAsia="Arial" w:cs="Arial"/>
          <w:spacing w:val="-3"/>
          <w:sz w:val="22"/>
          <w:szCs w:val="22"/>
        </w:rPr>
        <w:t>a</w:t>
      </w:r>
      <w:r w:rsidRPr="00C14F72">
        <w:rPr>
          <w:rFonts w:eastAsia="Arial" w:cs="Arial"/>
          <w:sz w:val="22"/>
          <w:szCs w:val="22"/>
        </w:rPr>
        <w:t>rá</w:t>
      </w:r>
      <w:r w:rsidRPr="00C14F72">
        <w:rPr>
          <w:rFonts w:eastAsia="Arial" w:cs="Arial"/>
          <w:spacing w:val="3"/>
          <w:sz w:val="22"/>
          <w:szCs w:val="22"/>
        </w:rPr>
        <w:t xml:space="preserve"> </w:t>
      </w:r>
      <w:r w:rsidRPr="00C14F72">
        <w:rPr>
          <w:rFonts w:eastAsia="Arial" w:cs="Arial"/>
          <w:spacing w:val="-1"/>
          <w:sz w:val="22"/>
          <w:szCs w:val="22"/>
        </w:rPr>
        <w:t>de</w:t>
      </w:r>
      <w:r w:rsidRPr="00C14F72">
        <w:rPr>
          <w:rFonts w:eastAsia="Arial" w:cs="Arial"/>
          <w:sz w:val="22"/>
          <w:szCs w:val="22"/>
        </w:rPr>
        <w:t xml:space="preserve">l </w:t>
      </w:r>
      <w:r>
        <w:rPr>
          <w:rFonts w:eastAsia="Arial" w:cs="Arial"/>
          <w:sz w:val="22"/>
          <w:szCs w:val="22"/>
        </w:rPr>
        <w:t xml:space="preserve">17 al 22 de </w:t>
      </w:r>
      <w:proofErr w:type="gramStart"/>
      <w:r>
        <w:rPr>
          <w:rFonts w:eastAsia="Arial" w:cs="Arial"/>
          <w:sz w:val="22"/>
          <w:szCs w:val="22"/>
        </w:rPr>
        <w:t>Enero</w:t>
      </w:r>
      <w:proofErr w:type="gramEnd"/>
      <w:r>
        <w:rPr>
          <w:rFonts w:eastAsia="Arial" w:cs="Arial"/>
          <w:sz w:val="22"/>
          <w:szCs w:val="22"/>
        </w:rPr>
        <w:t xml:space="preserve"> </w:t>
      </w:r>
      <w:r w:rsidRPr="00C14F72">
        <w:rPr>
          <w:rFonts w:cs="Arial"/>
          <w:b/>
          <w:bCs/>
          <w:spacing w:val="-1"/>
          <w:sz w:val="22"/>
          <w:szCs w:val="22"/>
        </w:rPr>
        <w:t>d</w:t>
      </w:r>
      <w:r w:rsidRPr="00C14F72">
        <w:rPr>
          <w:rFonts w:cs="Arial"/>
          <w:b/>
          <w:bCs/>
          <w:sz w:val="22"/>
          <w:szCs w:val="22"/>
        </w:rPr>
        <w:t>e</w:t>
      </w:r>
      <w:r w:rsidRPr="00C14F72">
        <w:rPr>
          <w:rFonts w:cs="Arial"/>
          <w:b/>
          <w:bCs/>
          <w:spacing w:val="4"/>
          <w:sz w:val="22"/>
          <w:szCs w:val="22"/>
        </w:rPr>
        <w:t xml:space="preserve"> </w:t>
      </w:r>
      <w:r>
        <w:rPr>
          <w:rFonts w:cs="Arial"/>
          <w:b/>
          <w:bCs/>
          <w:spacing w:val="-1"/>
          <w:sz w:val="22"/>
          <w:szCs w:val="22"/>
        </w:rPr>
        <w:t>2022</w:t>
      </w:r>
      <w:r w:rsidRPr="00C14F72">
        <w:rPr>
          <w:rFonts w:cs="Arial"/>
          <w:bCs/>
          <w:spacing w:val="-1"/>
          <w:sz w:val="22"/>
          <w:szCs w:val="22"/>
        </w:rPr>
        <w:t xml:space="preserve">, </w:t>
      </w:r>
      <w:r w:rsidRPr="00C14F72">
        <w:rPr>
          <w:rFonts w:eastAsia="Arial" w:cs="Arial"/>
          <w:spacing w:val="-1"/>
          <w:sz w:val="22"/>
          <w:szCs w:val="22"/>
        </w:rPr>
        <w:t>en el</w:t>
      </w:r>
      <w:r w:rsidRPr="00C14F72">
        <w:rPr>
          <w:rFonts w:eastAsia="Arial" w:cs="Arial"/>
          <w:spacing w:val="7"/>
          <w:sz w:val="22"/>
          <w:szCs w:val="22"/>
        </w:rPr>
        <w:t xml:space="preserve"> </w:t>
      </w:r>
      <w:r w:rsidRPr="00C14F72">
        <w:rPr>
          <w:rFonts w:eastAsia="Arial" w:cs="Arial"/>
          <w:spacing w:val="-1"/>
          <w:sz w:val="22"/>
          <w:szCs w:val="22"/>
        </w:rPr>
        <w:t>Pla</w:t>
      </w:r>
      <w:r w:rsidRPr="00C14F72">
        <w:rPr>
          <w:rFonts w:eastAsia="Arial" w:cs="Arial"/>
          <w:sz w:val="22"/>
          <w:szCs w:val="22"/>
        </w:rPr>
        <w:t>n</w:t>
      </w:r>
      <w:r w:rsidRPr="00C14F72">
        <w:rPr>
          <w:rFonts w:eastAsia="Arial" w:cs="Arial"/>
          <w:spacing w:val="8"/>
          <w:sz w:val="22"/>
          <w:szCs w:val="22"/>
        </w:rPr>
        <w:t xml:space="preserve"> </w:t>
      </w:r>
      <w:r w:rsidRPr="00C14F72">
        <w:rPr>
          <w:rFonts w:eastAsia="Arial" w:cs="Arial"/>
          <w:spacing w:val="-1"/>
          <w:sz w:val="22"/>
          <w:szCs w:val="22"/>
        </w:rPr>
        <w:t>Se</w:t>
      </w:r>
      <w:r w:rsidRPr="00C14F72">
        <w:rPr>
          <w:rFonts w:eastAsia="Arial" w:cs="Arial"/>
          <w:sz w:val="22"/>
          <w:szCs w:val="22"/>
        </w:rPr>
        <w:t>c</w:t>
      </w:r>
      <w:r w:rsidRPr="00C14F72">
        <w:rPr>
          <w:rFonts w:eastAsia="Arial" w:cs="Arial"/>
          <w:spacing w:val="1"/>
          <w:sz w:val="22"/>
          <w:szCs w:val="22"/>
        </w:rPr>
        <w:t>t</w:t>
      </w:r>
      <w:r w:rsidRPr="00C14F72">
        <w:rPr>
          <w:rFonts w:eastAsia="Arial" w:cs="Arial"/>
          <w:spacing w:val="-1"/>
          <w:sz w:val="22"/>
          <w:szCs w:val="22"/>
        </w:rPr>
        <w:t>o</w:t>
      </w:r>
      <w:r w:rsidRPr="00C14F72">
        <w:rPr>
          <w:rFonts w:eastAsia="Arial" w:cs="Arial"/>
          <w:sz w:val="22"/>
          <w:szCs w:val="22"/>
        </w:rPr>
        <w:t>r</w:t>
      </w:r>
      <w:r w:rsidRPr="00C14F72">
        <w:rPr>
          <w:rFonts w:eastAsia="Arial" w:cs="Arial"/>
          <w:spacing w:val="-1"/>
          <w:sz w:val="22"/>
          <w:szCs w:val="22"/>
        </w:rPr>
        <w:t>ia</w:t>
      </w:r>
      <w:r w:rsidRPr="00C14F72">
        <w:rPr>
          <w:rFonts w:eastAsia="Arial" w:cs="Arial"/>
          <w:sz w:val="22"/>
          <w:szCs w:val="22"/>
        </w:rPr>
        <w:t>l</w:t>
      </w:r>
      <w:r w:rsidRPr="00C14F72">
        <w:rPr>
          <w:rFonts w:eastAsia="Arial" w:cs="Arial"/>
          <w:spacing w:val="7"/>
          <w:sz w:val="22"/>
          <w:szCs w:val="22"/>
        </w:rPr>
        <w:t xml:space="preserve"> que coordina anualmente en colaboración con </w:t>
      </w:r>
      <w:r w:rsidRPr="00C14F72">
        <w:rPr>
          <w:rFonts w:cs="Arial"/>
          <w:spacing w:val="1"/>
          <w:sz w:val="22"/>
          <w:szCs w:val="22"/>
        </w:rPr>
        <w:t>I</w:t>
      </w:r>
      <w:r w:rsidRPr="00C14F72">
        <w:rPr>
          <w:rFonts w:cs="Arial"/>
          <w:spacing w:val="-1"/>
          <w:sz w:val="22"/>
          <w:szCs w:val="22"/>
        </w:rPr>
        <w:t>CE</w:t>
      </w:r>
      <w:r w:rsidRPr="00C14F72">
        <w:rPr>
          <w:rFonts w:cs="Arial"/>
          <w:spacing w:val="1"/>
          <w:sz w:val="22"/>
          <w:szCs w:val="22"/>
        </w:rPr>
        <w:t>X</w:t>
      </w:r>
      <w:r w:rsidRPr="00C14F72">
        <w:rPr>
          <w:rFonts w:cs="Arial"/>
          <w:sz w:val="22"/>
          <w:szCs w:val="22"/>
        </w:rPr>
        <w:t>. Se trata de la</w:t>
      </w:r>
      <w:r>
        <w:rPr>
          <w:rFonts w:cs="Arial"/>
          <w:sz w:val="22"/>
          <w:szCs w:val="22"/>
        </w:rPr>
        <w:t xml:space="preserve"> feria líder en el mercado alemán, uno de los principales mercados de la exportación española. A su vez, se considera un certamen de gran internacionalidad tanto por el lado de la oferta como de la demanda</w:t>
      </w:r>
      <w:r w:rsidRPr="00C14F72">
        <w:rPr>
          <w:rFonts w:cs="Arial"/>
          <w:sz w:val="22"/>
          <w:szCs w:val="22"/>
        </w:rPr>
        <w:t>.</w:t>
      </w:r>
    </w:p>
    <w:p w14:paraId="0EDCD85F" w14:textId="77777777" w:rsidR="00D55532" w:rsidRPr="00C14F72" w:rsidRDefault="00D55532" w:rsidP="00D55532">
      <w:pPr>
        <w:spacing w:line="276" w:lineRule="auto"/>
        <w:jc w:val="both"/>
        <w:rPr>
          <w:rFonts w:cs="Arial"/>
          <w:sz w:val="22"/>
          <w:szCs w:val="22"/>
        </w:rPr>
      </w:pPr>
    </w:p>
    <w:p w14:paraId="49657C25" w14:textId="77777777" w:rsidR="00D55532" w:rsidRPr="00C14F72" w:rsidRDefault="00D55532" w:rsidP="00D55532">
      <w:pPr>
        <w:spacing w:after="200" w:line="276" w:lineRule="auto"/>
        <w:contextualSpacing/>
        <w:jc w:val="both"/>
        <w:rPr>
          <w:rFonts w:cs="Arial"/>
          <w:sz w:val="22"/>
          <w:szCs w:val="22"/>
        </w:rPr>
      </w:pPr>
      <w:proofErr w:type="spellStart"/>
      <w:r>
        <w:rPr>
          <w:rFonts w:eastAsia="Arial" w:cs="Arial"/>
          <w:spacing w:val="-1"/>
          <w:sz w:val="22"/>
          <w:szCs w:val="22"/>
        </w:rPr>
        <w:t>Imm</w:t>
      </w:r>
      <w:proofErr w:type="spellEnd"/>
      <w:r>
        <w:rPr>
          <w:rFonts w:eastAsia="Arial" w:cs="Arial"/>
          <w:spacing w:val="-1"/>
          <w:sz w:val="22"/>
          <w:szCs w:val="22"/>
        </w:rPr>
        <w:t xml:space="preserve"> Colonia </w:t>
      </w:r>
      <w:r w:rsidRPr="00C14F72">
        <w:rPr>
          <w:rFonts w:cs="Arial"/>
          <w:sz w:val="22"/>
          <w:szCs w:val="22"/>
        </w:rPr>
        <w:t xml:space="preserve">cubre </w:t>
      </w:r>
      <w:r>
        <w:rPr>
          <w:rFonts w:cs="Arial"/>
          <w:sz w:val="22"/>
          <w:szCs w:val="22"/>
        </w:rPr>
        <w:t xml:space="preserve">un amplio abanico de productos dentro del sector hábitat: muebles, colchones, cocina, iluminación, objetos de decoración y </w:t>
      </w:r>
      <w:proofErr w:type="gramStart"/>
      <w:r>
        <w:rPr>
          <w:rFonts w:cs="Arial"/>
          <w:sz w:val="22"/>
          <w:szCs w:val="22"/>
        </w:rPr>
        <w:t>cuadros....</w:t>
      </w:r>
      <w:proofErr w:type="gramEnd"/>
      <w:r w:rsidRPr="00C14F72">
        <w:rPr>
          <w:rFonts w:cs="Arial"/>
          <w:sz w:val="22"/>
          <w:szCs w:val="22"/>
        </w:rPr>
        <w:t xml:space="preserve">. La mayor parte de la oferta es de </w:t>
      </w:r>
      <w:r w:rsidRPr="00C14F72">
        <w:rPr>
          <w:rFonts w:cs="Arial"/>
          <w:b/>
          <w:sz w:val="22"/>
          <w:szCs w:val="22"/>
        </w:rPr>
        <w:t>gama media-alta y alta</w:t>
      </w:r>
      <w:r w:rsidRPr="00C14F72">
        <w:rPr>
          <w:rFonts w:cs="Arial"/>
          <w:sz w:val="22"/>
          <w:szCs w:val="22"/>
        </w:rPr>
        <w:t xml:space="preserve"> y de </w:t>
      </w:r>
      <w:r w:rsidRPr="00C14F72">
        <w:rPr>
          <w:rFonts w:cs="Arial"/>
          <w:b/>
          <w:sz w:val="22"/>
          <w:szCs w:val="22"/>
        </w:rPr>
        <w:t>estilo contemporáneo y vanguardia</w:t>
      </w:r>
      <w:r w:rsidRPr="00C14F72">
        <w:rPr>
          <w:rFonts w:cs="Arial"/>
          <w:sz w:val="22"/>
          <w:szCs w:val="22"/>
        </w:rPr>
        <w:t>.</w:t>
      </w:r>
    </w:p>
    <w:p w14:paraId="555863CB" w14:textId="77777777" w:rsidR="00D55532" w:rsidRPr="00C14F72" w:rsidRDefault="00D55532" w:rsidP="00D55532">
      <w:pPr>
        <w:spacing w:line="276" w:lineRule="auto"/>
        <w:jc w:val="both"/>
        <w:rPr>
          <w:rFonts w:cs="Arial"/>
          <w:sz w:val="22"/>
          <w:szCs w:val="22"/>
        </w:rPr>
      </w:pPr>
    </w:p>
    <w:p w14:paraId="3AF9401B" w14:textId="77777777" w:rsidR="00D55532" w:rsidRPr="00C14F72" w:rsidRDefault="00D55532" w:rsidP="00D55532">
      <w:pPr>
        <w:spacing w:line="276" w:lineRule="auto"/>
        <w:jc w:val="both"/>
        <w:rPr>
          <w:rFonts w:cs="Arial"/>
          <w:sz w:val="22"/>
          <w:szCs w:val="22"/>
        </w:rPr>
      </w:pPr>
      <w:r w:rsidRPr="00C14F72">
        <w:rPr>
          <w:rFonts w:cs="Arial"/>
          <w:spacing w:val="-1"/>
          <w:sz w:val="22"/>
          <w:szCs w:val="22"/>
        </w:rPr>
        <w:t>En su última edi</w:t>
      </w:r>
      <w:r w:rsidRPr="00C14F72">
        <w:rPr>
          <w:rFonts w:cs="Arial"/>
          <w:sz w:val="22"/>
          <w:szCs w:val="22"/>
        </w:rPr>
        <w:t>c</w:t>
      </w:r>
      <w:r w:rsidRPr="00C14F72">
        <w:rPr>
          <w:rFonts w:cs="Arial"/>
          <w:spacing w:val="-1"/>
          <w:sz w:val="22"/>
          <w:szCs w:val="22"/>
        </w:rPr>
        <w:t>ió</w:t>
      </w:r>
      <w:r w:rsidRPr="00C14F72">
        <w:rPr>
          <w:rFonts w:cs="Arial"/>
          <w:sz w:val="22"/>
          <w:szCs w:val="22"/>
        </w:rPr>
        <w:t xml:space="preserve">n celebrada en </w:t>
      </w:r>
      <w:proofErr w:type="gramStart"/>
      <w:r>
        <w:rPr>
          <w:rFonts w:cs="Arial"/>
          <w:sz w:val="22"/>
          <w:szCs w:val="22"/>
        </w:rPr>
        <w:t>Enero</w:t>
      </w:r>
      <w:proofErr w:type="gramEnd"/>
      <w:r>
        <w:rPr>
          <w:rFonts w:cs="Arial"/>
          <w:sz w:val="22"/>
          <w:szCs w:val="22"/>
        </w:rPr>
        <w:t xml:space="preserve"> </w:t>
      </w:r>
      <w:r w:rsidRPr="00C14F72">
        <w:rPr>
          <w:rFonts w:cs="Arial"/>
          <w:sz w:val="22"/>
          <w:szCs w:val="22"/>
        </w:rPr>
        <w:t>de 20</w:t>
      </w:r>
      <w:r>
        <w:rPr>
          <w:rFonts w:cs="Arial"/>
          <w:sz w:val="22"/>
          <w:szCs w:val="22"/>
        </w:rPr>
        <w:t>20</w:t>
      </w:r>
      <w:r w:rsidRPr="00C14F72">
        <w:rPr>
          <w:rFonts w:cs="Arial"/>
          <w:sz w:val="22"/>
          <w:szCs w:val="22"/>
        </w:rPr>
        <w:t xml:space="preserve">, la feria </w:t>
      </w:r>
      <w:proofErr w:type="spellStart"/>
      <w:r>
        <w:rPr>
          <w:rFonts w:cs="Arial"/>
          <w:sz w:val="22"/>
          <w:szCs w:val="22"/>
        </w:rPr>
        <w:t>Imm</w:t>
      </w:r>
      <w:proofErr w:type="spellEnd"/>
      <w:r>
        <w:rPr>
          <w:rFonts w:cs="Arial"/>
          <w:sz w:val="22"/>
          <w:szCs w:val="22"/>
        </w:rPr>
        <w:t xml:space="preserve"> Colonia</w:t>
      </w:r>
      <w:r w:rsidRPr="00C14F72">
        <w:rPr>
          <w:rFonts w:cs="Arial"/>
          <w:sz w:val="22"/>
          <w:szCs w:val="22"/>
        </w:rPr>
        <w:t xml:space="preserve"> obtuvo unos resultados positivos contando con las siguientes cifras: </w:t>
      </w:r>
    </w:p>
    <w:p w14:paraId="071D3217" w14:textId="77777777" w:rsidR="00D55532" w:rsidRPr="00C14F72" w:rsidRDefault="00D55532" w:rsidP="00D55532">
      <w:pPr>
        <w:spacing w:line="276" w:lineRule="auto"/>
        <w:jc w:val="both"/>
        <w:rPr>
          <w:rFonts w:cs="Arial"/>
          <w:sz w:val="22"/>
          <w:szCs w:val="22"/>
        </w:rPr>
      </w:pPr>
    </w:p>
    <w:p w14:paraId="06174D83" w14:textId="77777777" w:rsidR="00D55532" w:rsidRPr="00C14F72" w:rsidRDefault="00D55532" w:rsidP="00D55532">
      <w:pPr>
        <w:pStyle w:val="Prrafodelista"/>
        <w:numPr>
          <w:ilvl w:val="0"/>
          <w:numId w:val="4"/>
        </w:numPr>
        <w:spacing w:after="200" w:line="276" w:lineRule="auto"/>
        <w:contextualSpacing/>
        <w:jc w:val="both"/>
        <w:rPr>
          <w:rFonts w:cs="Arial"/>
          <w:sz w:val="22"/>
          <w:szCs w:val="22"/>
        </w:rPr>
      </w:pPr>
      <w:r w:rsidRPr="00C14F72">
        <w:rPr>
          <w:rFonts w:cs="Arial"/>
          <w:b/>
          <w:sz w:val="22"/>
          <w:szCs w:val="22"/>
        </w:rPr>
        <w:t xml:space="preserve">Nº </w:t>
      </w:r>
      <w:r>
        <w:rPr>
          <w:rFonts w:cs="Arial"/>
          <w:b/>
          <w:sz w:val="22"/>
          <w:szCs w:val="22"/>
        </w:rPr>
        <w:t>visitantes 2020</w:t>
      </w:r>
      <w:r w:rsidRPr="00C14F72">
        <w:rPr>
          <w:rFonts w:cs="Arial"/>
          <w:sz w:val="22"/>
          <w:szCs w:val="22"/>
        </w:rPr>
        <w:t>: 1</w:t>
      </w:r>
      <w:r>
        <w:rPr>
          <w:rFonts w:cs="Arial"/>
          <w:sz w:val="22"/>
          <w:szCs w:val="22"/>
        </w:rPr>
        <w:t>28.000; 50% de origen alemán</w:t>
      </w:r>
      <w:r w:rsidRPr="00C14F72">
        <w:rPr>
          <w:rFonts w:cs="Arial"/>
          <w:sz w:val="22"/>
          <w:szCs w:val="22"/>
        </w:rPr>
        <w:t>.</w:t>
      </w:r>
    </w:p>
    <w:p w14:paraId="4705540F" w14:textId="77777777" w:rsidR="00D55532" w:rsidRPr="00C14F72" w:rsidRDefault="00D55532" w:rsidP="00D55532">
      <w:pPr>
        <w:pStyle w:val="Prrafodelista"/>
        <w:numPr>
          <w:ilvl w:val="0"/>
          <w:numId w:val="4"/>
        </w:numPr>
        <w:spacing w:after="200" w:line="276" w:lineRule="auto"/>
        <w:contextualSpacing/>
        <w:jc w:val="both"/>
        <w:rPr>
          <w:rFonts w:cs="Arial"/>
          <w:sz w:val="22"/>
          <w:szCs w:val="22"/>
        </w:rPr>
      </w:pPr>
      <w:r w:rsidRPr="00C14F72">
        <w:rPr>
          <w:rFonts w:cs="Arial"/>
          <w:b/>
          <w:sz w:val="22"/>
          <w:szCs w:val="22"/>
        </w:rPr>
        <w:t xml:space="preserve">Principales países de origen de los expositores: </w:t>
      </w:r>
      <w:r>
        <w:rPr>
          <w:rFonts w:cs="Arial"/>
          <w:sz w:val="22"/>
          <w:szCs w:val="22"/>
        </w:rPr>
        <w:t>Benelux, F</w:t>
      </w:r>
      <w:r w:rsidRPr="00C14F72">
        <w:rPr>
          <w:rFonts w:cs="Arial"/>
          <w:sz w:val="22"/>
          <w:szCs w:val="22"/>
        </w:rPr>
        <w:t>rancia, Italia, España, Suiza, Polonia, Austria, Suecia, Dinamarca</w:t>
      </w:r>
      <w:r>
        <w:rPr>
          <w:rFonts w:cs="Arial"/>
          <w:sz w:val="22"/>
          <w:szCs w:val="22"/>
        </w:rPr>
        <w:t>, Rusia</w:t>
      </w:r>
      <w:r w:rsidRPr="00C14F72">
        <w:rPr>
          <w:rFonts w:cs="Arial"/>
          <w:sz w:val="22"/>
          <w:szCs w:val="22"/>
        </w:rPr>
        <w:t xml:space="preserve"> y Estados Unidos.</w:t>
      </w:r>
    </w:p>
    <w:p w14:paraId="3276A981" w14:textId="77777777" w:rsidR="00D55532" w:rsidRPr="00C14F72" w:rsidRDefault="00D55532" w:rsidP="00D55532">
      <w:pPr>
        <w:spacing w:line="276" w:lineRule="auto"/>
        <w:jc w:val="both"/>
        <w:rPr>
          <w:rFonts w:cs="Arial"/>
          <w:sz w:val="22"/>
          <w:szCs w:val="22"/>
        </w:rPr>
      </w:pPr>
    </w:p>
    <w:p w14:paraId="0D517C7A" w14:textId="77777777" w:rsidR="00D55532" w:rsidRDefault="00D55532" w:rsidP="00D55532">
      <w:pPr>
        <w:spacing w:line="276" w:lineRule="auto"/>
        <w:jc w:val="both"/>
        <w:rPr>
          <w:rFonts w:cs="Arial"/>
          <w:b/>
          <w:sz w:val="22"/>
          <w:szCs w:val="22"/>
        </w:rPr>
      </w:pPr>
      <w:r w:rsidRPr="00C14F72">
        <w:rPr>
          <w:rFonts w:cs="Arial"/>
          <w:b/>
          <w:sz w:val="22"/>
          <w:szCs w:val="22"/>
        </w:rPr>
        <w:t>CO</w:t>
      </w:r>
      <w:r>
        <w:rPr>
          <w:rFonts w:cs="Arial"/>
          <w:b/>
          <w:sz w:val="22"/>
          <w:szCs w:val="22"/>
        </w:rPr>
        <w:t>STES</w:t>
      </w:r>
      <w:r w:rsidRPr="00C14F72">
        <w:rPr>
          <w:rFonts w:cs="Arial"/>
          <w:b/>
          <w:sz w:val="22"/>
          <w:szCs w:val="22"/>
        </w:rPr>
        <w:t xml:space="preserve"> DE PARTICIPACIÓN </w:t>
      </w:r>
      <w:r>
        <w:rPr>
          <w:rFonts w:cs="Arial"/>
          <w:b/>
          <w:sz w:val="22"/>
          <w:szCs w:val="22"/>
        </w:rPr>
        <w:t>2022</w:t>
      </w:r>
    </w:p>
    <w:p w14:paraId="0A211A28" w14:textId="77777777" w:rsidR="00D55532" w:rsidRDefault="00D55532" w:rsidP="00D55532">
      <w:pPr>
        <w:spacing w:line="276" w:lineRule="auto"/>
        <w:jc w:val="both"/>
        <w:rPr>
          <w:rFonts w:cs="Arial"/>
          <w:b/>
          <w:sz w:val="22"/>
          <w:szCs w:val="22"/>
        </w:rPr>
      </w:pPr>
    </w:p>
    <w:p w14:paraId="32F52F19" w14:textId="77777777" w:rsidR="00D55532" w:rsidRDefault="00D55532" w:rsidP="00D55532">
      <w:pPr>
        <w:pStyle w:val="Prrafodelista"/>
        <w:numPr>
          <w:ilvl w:val="0"/>
          <w:numId w:val="6"/>
        </w:numPr>
        <w:spacing w:after="200" w:line="276" w:lineRule="auto"/>
        <w:contextualSpacing/>
        <w:rPr>
          <w:rFonts w:cs="Arial"/>
        </w:rPr>
      </w:pPr>
      <w:r>
        <w:rPr>
          <w:rFonts w:cs="Arial"/>
          <w:i/>
          <w:u w:val="single"/>
        </w:rPr>
        <w:t>Factura de IMM Colonia por</w:t>
      </w:r>
      <w:r>
        <w:rPr>
          <w:rFonts w:cs="Arial"/>
        </w:rPr>
        <w:t xml:space="preserve">: </w:t>
      </w:r>
    </w:p>
    <w:p w14:paraId="031C9F43" w14:textId="77777777" w:rsidR="00D55532" w:rsidRDefault="00D55532" w:rsidP="00D55532">
      <w:pPr>
        <w:pStyle w:val="Prrafodelista"/>
        <w:rPr>
          <w:rFonts w:cs="Arial"/>
        </w:rPr>
      </w:pPr>
    </w:p>
    <w:p w14:paraId="7C168442" w14:textId="77777777" w:rsidR="00D55532" w:rsidRDefault="00D55532" w:rsidP="00D55532">
      <w:pPr>
        <w:pStyle w:val="Prrafodelista"/>
        <w:numPr>
          <w:ilvl w:val="0"/>
          <w:numId w:val="7"/>
        </w:numPr>
        <w:spacing w:line="276" w:lineRule="auto"/>
        <w:contextualSpacing/>
        <w:rPr>
          <w:rFonts w:cs="Arial"/>
        </w:rPr>
      </w:pPr>
      <w:r>
        <w:rPr>
          <w:rFonts w:cs="Arial"/>
        </w:rPr>
        <w:t xml:space="preserve">Alquiler del espacio: </w:t>
      </w:r>
    </w:p>
    <w:p w14:paraId="06DCDDA8" w14:textId="77777777" w:rsidR="00D55532" w:rsidRDefault="00D55532" w:rsidP="00D55532">
      <w:pPr>
        <w:pStyle w:val="Prrafodelista"/>
        <w:numPr>
          <w:ilvl w:val="1"/>
          <w:numId w:val="7"/>
        </w:numPr>
        <w:spacing w:line="276" w:lineRule="auto"/>
        <w:contextualSpacing/>
        <w:rPr>
          <w:rFonts w:cs="Arial"/>
        </w:rPr>
      </w:pPr>
      <w:r>
        <w:rPr>
          <w:rFonts w:cs="Arial"/>
        </w:rPr>
        <w:t xml:space="preserve">225 €/ m2 </w:t>
      </w:r>
    </w:p>
    <w:p w14:paraId="62301C05" w14:textId="77777777" w:rsidR="00D55532" w:rsidRDefault="00D55532" w:rsidP="00D55532">
      <w:pPr>
        <w:pStyle w:val="Prrafodelista"/>
        <w:numPr>
          <w:ilvl w:val="1"/>
          <w:numId w:val="7"/>
        </w:numPr>
        <w:spacing w:line="276" w:lineRule="auto"/>
        <w:contextualSpacing/>
        <w:rPr>
          <w:rFonts w:cs="Arial"/>
        </w:rPr>
      </w:pPr>
      <w:r>
        <w:rPr>
          <w:rFonts w:cs="Arial"/>
        </w:rPr>
        <w:t>Además, la factura de la feria se incrementa con los gastos obligatorios de electricidad general facturados a 12 €/ m2; más tasa de pertenencia a la Asociación alemana de ferias “</w:t>
      </w:r>
      <w:proofErr w:type="spellStart"/>
      <w:r>
        <w:rPr>
          <w:rFonts w:cs="Arial"/>
        </w:rPr>
        <w:t>Auma</w:t>
      </w:r>
      <w:proofErr w:type="spellEnd"/>
      <w:r>
        <w:rPr>
          <w:rFonts w:cs="Arial"/>
        </w:rPr>
        <w:t xml:space="preserve">” 0.60/m2 </w:t>
      </w:r>
    </w:p>
    <w:p w14:paraId="6AAFC92D" w14:textId="77777777" w:rsidR="00D55532" w:rsidRDefault="00D55532" w:rsidP="00D55532">
      <w:pPr>
        <w:spacing w:line="276" w:lineRule="auto"/>
        <w:rPr>
          <w:rFonts w:cs="Arial"/>
          <w:sz w:val="22"/>
          <w:szCs w:val="22"/>
        </w:rPr>
      </w:pPr>
    </w:p>
    <w:p w14:paraId="74C5A99F" w14:textId="77777777" w:rsidR="00D55532" w:rsidRPr="00C14F72" w:rsidRDefault="00D55532" w:rsidP="00D55532">
      <w:pPr>
        <w:spacing w:line="276" w:lineRule="auto"/>
        <w:rPr>
          <w:rFonts w:cs="Arial"/>
          <w:sz w:val="22"/>
          <w:szCs w:val="22"/>
        </w:rPr>
      </w:pPr>
    </w:p>
    <w:p w14:paraId="5E0936A4" w14:textId="77777777" w:rsidR="00D55532" w:rsidRPr="00E35E62" w:rsidRDefault="00D55532" w:rsidP="00D55532">
      <w:pPr>
        <w:spacing w:after="120" w:line="276" w:lineRule="auto"/>
        <w:jc w:val="both"/>
        <w:rPr>
          <w:rFonts w:cs="Arial"/>
          <w:b/>
          <w:sz w:val="22"/>
          <w:szCs w:val="22"/>
        </w:rPr>
      </w:pPr>
      <w:r w:rsidRPr="00E35E62">
        <w:rPr>
          <w:rFonts w:cs="Arial"/>
          <w:b/>
          <w:sz w:val="22"/>
          <w:szCs w:val="22"/>
        </w:rPr>
        <w:t>APOYO ECONÓMICO ICEX</w:t>
      </w:r>
    </w:p>
    <w:p w14:paraId="2282116A" w14:textId="77777777" w:rsidR="00D55532" w:rsidRPr="0082387F" w:rsidRDefault="00D55532" w:rsidP="00D55532">
      <w:pPr>
        <w:pStyle w:val="Prrafodelista"/>
        <w:numPr>
          <w:ilvl w:val="0"/>
          <w:numId w:val="5"/>
        </w:numPr>
        <w:spacing w:line="276" w:lineRule="auto"/>
        <w:jc w:val="both"/>
        <w:rPr>
          <w:rFonts w:cs="Arial"/>
          <w:sz w:val="22"/>
          <w:szCs w:val="22"/>
        </w:rPr>
      </w:pPr>
      <w:r w:rsidRPr="00E35E62">
        <w:rPr>
          <w:rFonts w:cs="Arial"/>
          <w:sz w:val="22"/>
          <w:szCs w:val="22"/>
        </w:rPr>
        <w:t xml:space="preserve">La ayuda máxima total ICEX para esta </w:t>
      </w:r>
      <w:r w:rsidRPr="0082387F">
        <w:rPr>
          <w:rFonts w:cs="Arial"/>
          <w:sz w:val="22"/>
          <w:szCs w:val="22"/>
        </w:rPr>
        <w:t xml:space="preserve">actividad es </w:t>
      </w:r>
      <w:proofErr w:type="gramStart"/>
      <w:r w:rsidRPr="0082387F">
        <w:rPr>
          <w:rFonts w:cs="Arial"/>
          <w:sz w:val="22"/>
          <w:szCs w:val="22"/>
        </w:rPr>
        <w:t>de  50.0000</w:t>
      </w:r>
      <w:proofErr w:type="gramEnd"/>
      <w:r w:rsidRPr="0082387F">
        <w:rPr>
          <w:rFonts w:cs="Arial"/>
          <w:sz w:val="22"/>
          <w:szCs w:val="22"/>
        </w:rPr>
        <w:t xml:space="preserve"> €. Señalar, en este sentido, que en el caso de que haya más empresas que ayuda disponible, el importe de apoyo se reducirá proporcionalmente a la superficie objeto de apoyo para ajustar la ayuda al importe </w:t>
      </w:r>
      <w:proofErr w:type="spellStart"/>
      <w:r w:rsidRPr="0082387F">
        <w:rPr>
          <w:rFonts w:cs="Arial"/>
          <w:sz w:val="22"/>
          <w:szCs w:val="22"/>
        </w:rPr>
        <w:t>disponible.</w:t>
      </w:r>
      <w:r w:rsidR="00FD33DA">
        <w:rPr>
          <w:rFonts w:cs="Arial"/>
          <w:sz w:val="22"/>
          <w:szCs w:val="22"/>
        </w:rPr>
        <w:t>La</w:t>
      </w:r>
      <w:proofErr w:type="spellEnd"/>
      <w:r w:rsidR="00FD33DA">
        <w:rPr>
          <w:rFonts w:cs="Arial"/>
          <w:sz w:val="22"/>
          <w:szCs w:val="22"/>
        </w:rPr>
        <w:t xml:space="preserve"> ayuda queda condicionada a la aprobación del Plan Sectorial 2022 de ANIEME con ICEX.</w:t>
      </w:r>
    </w:p>
    <w:p w14:paraId="72E2CF32" w14:textId="77777777" w:rsidR="00D55532" w:rsidRPr="0082387F" w:rsidRDefault="00D55532" w:rsidP="00D55532">
      <w:pPr>
        <w:spacing w:line="276" w:lineRule="auto"/>
        <w:jc w:val="both"/>
        <w:rPr>
          <w:rFonts w:cs="Arial"/>
          <w:sz w:val="22"/>
          <w:szCs w:val="22"/>
        </w:rPr>
      </w:pPr>
    </w:p>
    <w:p w14:paraId="02339A25" w14:textId="77777777" w:rsidR="00D55532" w:rsidRPr="0082387F" w:rsidRDefault="00D55532" w:rsidP="00D55532">
      <w:pPr>
        <w:pStyle w:val="Prrafodelista"/>
        <w:numPr>
          <w:ilvl w:val="0"/>
          <w:numId w:val="5"/>
        </w:numPr>
        <w:spacing w:line="276" w:lineRule="auto"/>
        <w:jc w:val="both"/>
        <w:rPr>
          <w:rFonts w:cs="Arial"/>
          <w:sz w:val="22"/>
          <w:szCs w:val="22"/>
        </w:rPr>
      </w:pPr>
      <w:r w:rsidRPr="0082387F">
        <w:rPr>
          <w:rFonts w:cs="Arial"/>
          <w:sz w:val="22"/>
          <w:szCs w:val="22"/>
        </w:rPr>
        <w:t>El concepto susceptible de apoyo por parte de ICEX es el alquiler del espacio facturado por la propia feria junto con el conjunto de servicios obligatorios (</w:t>
      </w:r>
      <w:proofErr w:type="spellStart"/>
      <w:r w:rsidRPr="0082387F">
        <w:rPr>
          <w:rFonts w:cs="Arial"/>
          <w:sz w:val="22"/>
          <w:szCs w:val="22"/>
        </w:rPr>
        <w:t>auma</w:t>
      </w:r>
      <w:proofErr w:type="spellEnd"/>
      <w:r w:rsidRPr="0082387F">
        <w:rPr>
          <w:rFonts w:cs="Arial"/>
          <w:sz w:val="22"/>
          <w:szCs w:val="22"/>
        </w:rPr>
        <w:t xml:space="preserve">/ gasto eléctrico). </w:t>
      </w:r>
    </w:p>
    <w:p w14:paraId="10AD1CFD" w14:textId="77777777" w:rsidR="00D55532" w:rsidRPr="0082387F" w:rsidRDefault="00D55532" w:rsidP="00D55532">
      <w:pPr>
        <w:pStyle w:val="Prrafodelista"/>
        <w:rPr>
          <w:rFonts w:cs="Arial"/>
          <w:sz w:val="22"/>
          <w:szCs w:val="22"/>
        </w:rPr>
      </w:pPr>
    </w:p>
    <w:p w14:paraId="5C3DDB72" w14:textId="77777777" w:rsidR="00D55532" w:rsidRPr="0082387F" w:rsidRDefault="00D55532" w:rsidP="00D55532">
      <w:pPr>
        <w:pStyle w:val="Prrafodelista"/>
        <w:spacing w:line="276" w:lineRule="auto"/>
        <w:ind w:left="360"/>
        <w:jc w:val="both"/>
        <w:rPr>
          <w:rFonts w:cs="Arial"/>
          <w:sz w:val="22"/>
          <w:szCs w:val="22"/>
        </w:rPr>
      </w:pPr>
    </w:p>
    <w:p w14:paraId="4C188479" w14:textId="77777777" w:rsidR="00D55532" w:rsidRPr="00E35E62" w:rsidRDefault="00D55532" w:rsidP="00D55532">
      <w:pPr>
        <w:pStyle w:val="Prrafodelista"/>
        <w:numPr>
          <w:ilvl w:val="0"/>
          <w:numId w:val="5"/>
        </w:numPr>
        <w:spacing w:line="276" w:lineRule="auto"/>
        <w:jc w:val="both"/>
        <w:rPr>
          <w:rFonts w:cs="Arial"/>
          <w:sz w:val="22"/>
          <w:szCs w:val="22"/>
        </w:rPr>
      </w:pPr>
      <w:bookmarkStart w:id="0" w:name="_Hlk41993708"/>
      <w:r w:rsidRPr="0082387F">
        <w:rPr>
          <w:rFonts w:cs="Arial"/>
          <w:sz w:val="22"/>
          <w:szCs w:val="22"/>
        </w:rPr>
        <w:lastRenderedPageBreak/>
        <w:t xml:space="preserve">El porcentaje de apoyo será de </w:t>
      </w:r>
      <w:r w:rsidRPr="0082387F">
        <w:rPr>
          <w:rFonts w:cs="Arial"/>
          <w:sz w:val="22"/>
          <w:szCs w:val="22"/>
          <w:u w:val="single"/>
        </w:rPr>
        <w:t>hasta un 20%,</w:t>
      </w:r>
      <w:r w:rsidRPr="0082387F">
        <w:rPr>
          <w:rFonts w:cs="Arial"/>
          <w:sz w:val="22"/>
          <w:szCs w:val="22"/>
        </w:rPr>
        <w:t xml:space="preserve"> pudie</w:t>
      </w:r>
      <w:r>
        <w:rPr>
          <w:rFonts w:cs="Arial"/>
          <w:sz w:val="22"/>
          <w:szCs w:val="22"/>
        </w:rPr>
        <w:t>ndo éste variar en función de las veces que la empresa haya recibido ayuda ICEX en anteriores ediciones</w:t>
      </w:r>
      <w:r w:rsidRPr="00103C74">
        <w:rPr>
          <w:rFonts w:cs="Arial"/>
          <w:sz w:val="22"/>
          <w:szCs w:val="22"/>
        </w:rPr>
        <w:t xml:space="preserve"> </w:t>
      </w:r>
      <w:r>
        <w:rPr>
          <w:rFonts w:cs="Arial"/>
          <w:sz w:val="22"/>
          <w:szCs w:val="22"/>
        </w:rPr>
        <w:t xml:space="preserve">de esta feria, según se recoge en el apartado 4 (Temporalidad) de </w:t>
      </w:r>
      <w:r w:rsidRPr="0078287C">
        <w:rPr>
          <w:rFonts w:cs="Arial"/>
          <w:sz w:val="22"/>
          <w:szCs w:val="22"/>
          <w:u w:val="single"/>
        </w:rPr>
        <w:t>las condiciones de participación adjuntas</w:t>
      </w:r>
      <w:bookmarkEnd w:id="0"/>
      <w:r w:rsidRPr="0078287C">
        <w:rPr>
          <w:rFonts w:cs="Arial"/>
          <w:sz w:val="22"/>
          <w:szCs w:val="22"/>
          <w:u w:val="single"/>
        </w:rPr>
        <w:t>.</w:t>
      </w:r>
    </w:p>
    <w:p w14:paraId="639EEA8D" w14:textId="77777777" w:rsidR="00D55532" w:rsidRPr="00D85224" w:rsidRDefault="00D55532" w:rsidP="00D55532">
      <w:pPr>
        <w:rPr>
          <w:rFonts w:cs="Arial"/>
          <w:sz w:val="22"/>
          <w:szCs w:val="22"/>
        </w:rPr>
      </w:pPr>
    </w:p>
    <w:p w14:paraId="6298FFD5" w14:textId="77777777" w:rsidR="00D55532" w:rsidRPr="00D85224" w:rsidRDefault="00D55532" w:rsidP="00D55532">
      <w:pPr>
        <w:pStyle w:val="Prrafodelista"/>
        <w:numPr>
          <w:ilvl w:val="0"/>
          <w:numId w:val="5"/>
        </w:numPr>
        <w:spacing w:line="276" w:lineRule="auto"/>
        <w:jc w:val="both"/>
        <w:rPr>
          <w:rFonts w:cs="Arial"/>
          <w:sz w:val="22"/>
          <w:szCs w:val="22"/>
        </w:rPr>
      </w:pPr>
      <w:r w:rsidRPr="00D85224">
        <w:rPr>
          <w:rFonts w:cs="Arial"/>
          <w:sz w:val="22"/>
          <w:szCs w:val="22"/>
        </w:rPr>
        <w:t>ANIEME cobrará un 15% de la ayuda concedida por ICEX a todas las empresas, sean o no socias de ANIEME, en concepto de gestión de la ayuda ICEX. El cobro de dicho porcentaje se llevará a cabo una vez liquidada la ayuda por parte de ICEX.</w:t>
      </w:r>
    </w:p>
    <w:p w14:paraId="229B7BB4" w14:textId="77777777" w:rsidR="00D55532" w:rsidRDefault="00D55532" w:rsidP="00D55532">
      <w:pPr>
        <w:pStyle w:val="Prrafodelista"/>
        <w:spacing w:line="276" w:lineRule="auto"/>
        <w:ind w:left="360"/>
        <w:jc w:val="both"/>
        <w:rPr>
          <w:rFonts w:cs="Arial"/>
          <w:sz w:val="22"/>
          <w:szCs w:val="22"/>
        </w:rPr>
      </w:pPr>
    </w:p>
    <w:p w14:paraId="41E55C64" w14:textId="77777777" w:rsidR="00D55532" w:rsidRDefault="00D55532" w:rsidP="00D55532">
      <w:pPr>
        <w:pStyle w:val="Prrafodelista"/>
        <w:numPr>
          <w:ilvl w:val="0"/>
          <w:numId w:val="5"/>
        </w:numPr>
        <w:spacing w:line="276" w:lineRule="auto"/>
        <w:jc w:val="both"/>
        <w:rPr>
          <w:rFonts w:cs="Arial"/>
          <w:sz w:val="22"/>
          <w:szCs w:val="22"/>
        </w:rPr>
      </w:pPr>
      <w:r w:rsidRPr="00103C74">
        <w:rPr>
          <w:rFonts w:cs="Arial"/>
          <w:sz w:val="22"/>
          <w:szCs w:val="22"/>
        </w:rPr>
        <w:t xml:space="preserve">La persona de contacto en ICEX Madrid para ampliar información es Adelaida Sanchis-Bayarri, su e-mail </w:t>
      </w:r>
      <w:hyperlink r:id="rId7" w:history="1">
        <w:r w:rsidRPr="00103C74">
          <w:rPr>
            <w:rStyle w:val="Hipervnculo"/>
            <w:rFonts w:cs="Arial"/>
            <w:sz w:val="22"/>
            <w:szCs w:val="22"/>
          </w:rPr>
          <w:t>Adelaida.sanchis@icex.es</w:t>
        </w:r>
      </w:hyperlink>
      <w:r w:rsidRPr="00103C74">
        <w:rPr>
          <w:rFonts w:cs="Arial"/>
          <w:sz w:val="22"/>
          <w:szCs w:val="22"/>
        </w:rPr>
        <w:t xml:space="preserve"> y su nº de teléfono 91-3496258.</w:t>
      </w:r>
    </w:p>
    <w:p w14:paraId="1716446B" w14:textId="77777777" w:rsidR="00D55532" w:rsidRPr="00AA62E5" w:rsidRDefault="00D55532" w:rsidP="00D55532">
      <w:pPr>
        <w:pStyle w:val="Prrafodelista"/>
        <w:rPr>
          <w:rFonts w:cs="Arial"/>
          <w:sz w:val="22"/>
          <w:szCs w:val="22"/>
        </w:rPr>
      </w:pPr>
    </w:p>
    <w:p w14:paraId="4C4B796A" w14:textId="77777777" w:rsidR="00D55532" w:rsidRPr="00D85224" w:rsidRDefault="00D55532" w:rsidP="00D55532">
      <w:pPr>
        <w:pStyle w:val="Prrafodelista"/>
        <w:numPr>
          <w:ilvl w:val="0"/>
          <w:numId w:val="5"/>
        </w:numPr>
        <w:spacing w:line="276" w:lineRule="auto"/>
        <w:jc w:val="both"/>
        <w:rPr>
          <w:rFonts w:cs="Arial"/>
          <w:sz w:val="22"/>
          <w:szCs w:val="22"/>
        </w:rPr>
      </w:pPr>
      <w:r>
        <w:rPr>
          <w:rFonts w:cs="Arial"/>
          <w:sz w:val="22"/>
          <w:szCs w:val="22"/>
        </w:rPr>
        <w:t xml:space="preserve">La persona de contacto en Feria IMM para ampliar información es Marit Jantzen, su email es: </w:t>
      </w:r>
      <w:r w:rsidRPr="00AA62E5">
        <w:rPr>
          <w:rFonts w:cs="Arial"/>
          <w:sz w:val="22"/>
          <w:szCs w:val="22"/>
        </w:rPr>
        <w:t>m.jantzen@koelnmesse.es</w:t>
      </w:r>
      <w:r>
        <w:rPr>
          <w:rFonts w:cs="Arial"/>
          <w:sz w:val="22"/>
          <w:szCs w:val="22"/>
        </w:rPr>
        <w:t>.</w:t>
      </w:r>
    </w:p>
    <w:p w14:paraId="067DA85C" w14:textId="77777777" w:rsidR="00D55532" w:rsidRPr="00E35E62" w:rsidRDefault="00D55532" w:rsidP="00D55532">
      <w:pPr>
        <w:spacing w:line="276" w:lineRule="auto"/>
        <w:ind w:left="360"/>
        <w:jc w:val="both"/>
        <w:rPr>
          <w:rFonts w:cs="Arial"/>
          <w:sz w:val="22"/>
          <w:szCs w:val="22"/>
        </w:rPr>
      </w:pPr>
    </w:p>
    <w:p w14:paraId="1DB08487" w14:textId="77777777" w:rsidR="00D55532" w:rsidRPr="00647322" w:rsidRDefault="00D55532" w:rsidP="00D55532">
      <w:pPr>
        <w:pStyle w:val="Prrafodelista"/>
        <w:numPr>
          <w:ilvl w:val="0"/>
          <w:numId w:val="2"/>
        </w:numPr>
        <w:spacing w:line="276" w:lineRule="auto"/>
        <w:ind w:left="360"/>
        <w:jc w:val="both"/>
        <w:rPr>
          <w:rFonts w:cs="Arial"/>
          <w:sz w:val="22"/>
          <w:szCs w:val="22"/>
        </w:rPr>
      </w:pPr>
      <w:r w:rsidRPr="00647322">
        <w:rPr>
          <w:rFonts w:cs="Arial"/>
          <w:sz w:val="22"/>
          <w:szCs w:val="22"/>
          <w:lang w:val="es-ES_tradnl"/>
        </w:rPr>
        <w:t xml:space="preserve">Para la inclusión de las empresas beneficiarias en la ayuda, se seguirá de forma rigurosa el </w:t>
      </w:r>
      <w:r w:rsidRPr="00647322">
        <w:rPr>
          <w:rFonts w:cs="Arial"/>
          <w:b/>
          <w:sz w:val="22"/>
          <w:szCs w:val="22"/>
          <w:lang w:val="es-ES_tradnl"/>
        </w:rPr>
        <w:t xml:space="preserve">criterio de orden de recepción de la ficha de inscripción de las empresas. </w:t>
      </w:r>
    </w:p>
    <w:p w14:paraId="17D8DDE0" w14:textId="77777777" w:rsidR="00D55532" w:rsidRPr="00647322" w:rsidRDefault="00D55532" w:rsidP="00D55532">
      <w:pPr>
        <w:pStyle w:val="Prrafodelista"/>
        <w:spacing w:line="276" w:lineRule="auto"/>
        <w:ind w:left="360"/>
        <w:jc w:val="both"/>
        <w:rPr>
          <w:rFonts w:cs="Arial"/>
          <w:sz w:val="22"/>
          <w:szCs w:val="22"/>
        </w:rPr>
      </w:pPr>
    </w:p>
    <w:p w14:paraId="75C4A201" w14:textId="77777777" w:rsidR="00D55532" w:rsidRPr="0082387F" w:rsidRDefault="00D55532" w:rsidP="00D55532">
      <w:pPr>
        <w:spacing w:line="276" w:lineRule="auto"/>
        <w:jc w:val="both"/>
        <w:rPr>
          <w:rFonts w:cs="Arial"/>
          <w:sz w:val="22"/>
          <w:szCs w:val="22"/>
        </w:rPr>
      </w:pPr>
      <w:r w:rsidRPr="00E35E62">
        <w:rPr>
          <w:rFonts w:cs="Arial"/>
          <w:sz w:val="22"/>
          <w:szCs w:val="22"/>
        </w:rPr>
        <w:t xml:space="preserve">Tan pronto recibamos la solicitud por parte de la empresa expositora comenzaremos las gestiones </w:t>
      </w:r>
      <w:r w:rsidRPr="0082387F">
        <w:rPr>
          <w:rFonts w:cs="Arial"/>
          <w:sz w:val="22"/>
          <w:szCs w:val="22"/>
        </w:rPr>
        <w:t xml:space="preserve">relacionadas con la tramitación del apoyo económico ICEX en esta feria. La </w:t>
      </w:r>
      <w:r w:rsidRPr="0082387F">
        <w:rPr>
          <w:rFonts w:cs="Arial"/>
          <w:b/>
          <w:sz w:val="22"/>
          <w:szCs w:val="22"/>
        </w:rPr>
        <w:t xml:space="preserve">fecha límite de recepción será el </w:t>
      </w:r>
      <w:r w:rsidRPr="00861BE3">
        <w:rPr>
          <w:rFonts w:cs="Arial"/>
          <w:b/>
          <w:sz w:val="22"/>
          <w:szCs w:val="22"/>
          <w:highlight w:val="yellow"/>
        </w:rPr>
        <w:t>1 de diciembre de 2021</w:t>
      </w:r>
      <w:r w:rsidRPr="0082387F">
        <w:rPr>
          <w:rFonts w:cs="Arial"/>
          <w:b/>
          <w:sz w:val="22"/>
          <w:szCs w:val="22"/>
        </w:rPr>
        <w:t xml:space="preserve"> </w:t>
      </w:r>
      <w:r w:rsidRPr="0082387F">
        <w:rPr>
          <w:rFonts w:cs="Arial"/>
          <w:sz w:val="22"/>
          <w:szCs w:val="22"/>
        </w:rPr>
        <w:t xml:space="preserve">una vez aprobada la convocatoria. </w:t>
      </w:r>
      <w:bookmarkStart w:id="1" w:name="_Hlk41997174"/>
      <w:r w:rsidRPr="0082387F">
        <w:rPr>
          <w:rFonts w:cs="Arial"/>
          <w:sz w:val="22"/>
          <w:szCs w:val="22"/>
        </w:rPr>
        <w:t xml:space="preserve">Señalar, en este sentido, que la presente convocatoria de Participación Agrupada que ANIEME organizada con apoyo de ICEX España Exportación e Inversiones ha sido aprobada en la Resolución de la </w:t>
      </w:r>
      <w:proofErr w:type="gramStart"/>
      <w:r w:rsidRPr="0082387F">
        <w:rPr>
          <w:rFonts w:cs="Arial"/>
          <w:sz w:val="22"/>
          <w:szCs w:val="22"/>
        </w:rPr>
        <w:t>Consejera Delegada</w:t>
      </w:r>
      <w:proofErr w:type="gramEnd"/>
      <w:r w:rsidRPr="0082387F">
        <w:rPr>
          <w:rFonts w:cs="Arial"/>
          <w:sz w:val="22"/>
          <w:szCs w:val="22"/>
        </w:rPr>
        <w:t xml:space="preserve"> de fecha 28 de Octubre de 202</w:t>
      </w:r>
      <w:bookmarkEnd w:id="1"/>
      <w:r w:rsidRPr="0082387F">
        <w:rPr>
          <w:rFonts w:cs="Arial"/>
          <w:sz w:val="22"/>
          <w:szCs w:val="22"/>
        </w:rPr>
        <w:t xml:space="preserve">1. </w:t>
      </w:r>
    </w:p>
    <w:p w14:paraId="1387F315" w14:textId="77777777" w:rsidR="00D55532" w:rsidRPr="0082387F" w:rsidRDefault="00D55532" w:rsidP="00D55532">
      <w:pPr>
        <w:spacing w:line="259" w:lineRule="auto"/>
        <w:rPr>
          <w:rFonts w:cs="Arial"/>
          <w:sz w:val="22"/>
          <w:szCs w:val="22"/>
        </w:rPr>
      </w:pPr>
    </w:p>
    <w:p w14:paraId="618523B3" w14:textId="77777777" w:rsidR="00D55532" w:rsidRPr="00ED3700" w:rsidRDefault="00D55532" w:rsidP="00D55532">
      <w:pPr>
        <w:spacing w:line="276" w:lineRule="auto"/>
        <w:jc w:val="both"/>
        <w:rPr>
          <w:rFonts w:cs="Arial"/>
          <w:sz w:val="22"/>
          <w:szCs w:val="22"/>
          <w:u w:val="single"/>
        </w:rPr>
      </w:pPr>
      <w:r w:rsidRPr="0082387F">
        <w:rPr>
          <w:rFonts w:cs="Arial"/>
          <w:sz w:val="22"/>
          <w:szCs w:val="22"/>
        </w:rPr>
        <w:t xml:space="preserve">Asimismo, las empresas participantes beneficiarias de la ayuda </w:t>
      </w:r>
      <w:r w:rsidRPr="0082387F">
        <w:rPr>
          <w:rFonts w:cs="Arial"/>
          <w:sz w:val="22"/>
          <w:szCs w:val="22"/>
          <w:u w:val="single"/>
        </w:rPr>
        <w:t>deberán estar al corriente de pagos a la Seguridad Social y a la Hacienda Pública</w:t>
      </w:r>
      <w:r w:rsidRPr="0082387F">
        <w:rPr>
          <w:rFonts w:cs="Arial"/>
          <w:sz w:val="22"/>
          <w:szCs w:val="22"/>
        </w:rPr>
        <w:t xml:space="preserve"> y no haber sido sancionados con la pérdida del derecho a la percepción de subvenciones o ayudas públicas. Igualmente es relevante que la </w:t>
      </w:r>
      <w:r w:rsidRPr="0082387F">
        <w:rPr>
          <w:rFonts w:cs="Arial"/>
          <w:sz w:val="22"/>
          <w:szCs w:val="22"/>
          <w:u w:val="single"/>
        </w:rPr>
        <w:t>empresa solicitante de la ayuda haya autorizado al ICEX -ver punto 3 de los requisitos empresas perceptoras de la ayuda ICEX</w:t>
      </w:r>
      <w:proofErr w:type="gramStart"/>
      <w:r w:rsidRPr="0082387F">
        <w:rPr>
          <w:rFonts w:cs="Arial"/>
          <w:sz w:val="22"/>
          <w:szCs w:val="22"/>
          <w:u w:val="single"/>
        </w:rPr>
        <w:t>-  para</w:t>
      </w:r>
      <w:proofErr w:type="gramEnd"/>
      <w:r w:rsidRPr="0082387F">
        <w:rPr>
          <w:rFonts w:cs="Arial"/>
          <w:sz w:val="22"/>
          <w:szCs w:val="22"/>
          <w:u w:val="single"/>
        </w:rPr>
        <w:t xml:space="preserve"> que el departamento de Aduanas facilite la información sobre sus actividad exportadora.</w:t>
      </w:r>
      <w:r w:rsidRPr="00ED3700">
        <w:rPr>
          <w:rFonts w:cs="Arial"/>
          <w:sz w:val="22"/>
          <w:szCs w:val="22"/>
          <w:u w:val="single"/>
        </w:rPr>
        <w:t xml:space="preserve"> </w:t>
      </w:r>
    </w:p>
    <w:p w14:paraId="4BB77746" w14:textId="77777777" w:rsidR="00D55532" w:rsidRPr="00C14F72" w:rsidRDefault="00D55532" w:rsidP="00D55532">
      <w:pPr>
        <w:spacing w:line="276" w:lineRule="auto"/>
        <w:jc w:val="both"/>
        <w:rPr>
          <w:rFonts w:cs="Arial"/>
          <w:sz w:val="22"/>
          <w:szCs w:val="22"/>
        </w:rPr>
      </w:pPr>
    </w:p>
    <w:p w14:paraId="58678BD3" w14:textId="0D40442C" w:rsidR="00D55532" w:rsidRPr="0082387F" w:rsidRDefault="00D55532" w:rsidP="00D55532">
      <w:pPr>
        <w:spacing w:line="276" w:lineRule="auto"/>
        <w:jc w:val="both"/>
        <w:rPr>
          <w:rFonts w:cs="Arial"/>
          <w:sz w:val="22"/>
          <w:szCs w:val="22"/>
        </w:rPr>
      </w:pPr>
      <w:r>
        <w:rPr>
          <w:rFonts w:cs="Arial"/>
          <w:sz w:val="22"/>
          <w:szCs w:val="22"/>
        </w:rPr>
        <w:t xml:space="preserve">Para poder acceder como solicitante de la </w:t>
      </w:r>
      <w:r w:rsidRPr="0082387F">
        <w:rPr>
          <w:rFonts w:cs="Arial"/>
          <w:sz w:val="22"/>
          <w:szCs w:val="22"/>
        </w:rPr>
        <w:t xml:space="preserve">ayuda, los expositores deben rellenar y enviarnos la </w:t>
      </w:r>
      <w:r w:rsidRPr="0082387F">
        <w:rPr>
          <w:rFonts w:cs="Arial"/>
          <w:b/>
          <w:bCs/>
          <w:sz w:val="22"/>
          <w:szCs w:val="22"/>
        </w:rPr>
        <w:t xml:space="preserve">ficha adjunta cumplimentada </w:t>
      </w:r>
      <w:r w:rsidR="00E54B74">
        <w:rPr>
          <w:rFonts w:cs="Arial"/>
          <w:b/>
          <w:bCs/>
          <w:color w:val="C00000"/>
          <w:sz w:val="22"/>
          <w:szCs w:val="22"/>
        </w:rPr>
        <w:t>hasta e</w:t>
      </w:r>
      <w:r w:rsidRPr="0082387F">
        <w:rPr>
          <w:rFonts w:cs="Arial"/>
          <w:b/>
          <w:bCs/>
          <w:color w:val="C00000"/>
          <w:sz w:val="22"/>
          <w:szCs w:val="22"/>
        </w:rPr>
        <w:t>l próximo 1 diciembre 2021</w:t>
      </w:r>
      <w:r w:rsidRPr="0082387F">
        <w:rPr>
          <w:rFonts w:cs="Arial"/>
          <w:sz w:val="22"/>
          <w:szCs w:val="22"/>
        </w:rPr>
        <w:t>. Esta ficha nos permite poder concretar el presupuesto necesario para esta actividad e iniciar los trámites ante ICEX.</w:t>
      </w:r>
    </w:p>
    <w:p w14:paraId="176BFDDD" w14:textId="77777777" w:rsidR="00D55532" w:rsidRPr="0082387F" w:rsidRDefault="00D55532" w:rsidP="00D55532">
      <w:pPr>
        <w:spacing w:line="276" w:lineRule="auto"/>
        <w:jc w:val="both"/>
        <w:rPr>
          <w:rFonts w:cs="Arial"/>
          <w:sz w:val="22"/>
          <w:szCs w:val="22"/>
        </w:rPr>
      </w:pPr>
    </w:p>
    <w:p w14:paraId="24F6C374" w14:textId="77777777" w:rsidR="00D55532" w:rsidRPr="00C14F72" w:rsidRDefault="00D55532" w:rsidP="00D55532">
      <w:pPr>
        <w:spacing w:line="276" w:lineRule="auto"/>
        <w:jc w:val="both"/>
        <w:rPr>
          <w:rFonts w:cs="Arial"/>
          <w:sz w:val="22"/>
          <w:szCs w:val="22"/>
        </w:rPr>
      </w:pPr>
      <w:r w:rsidRPr="0082387F">
        <w:rPr>
          <w:rFonts w:cs="Arial"/>
          <w:sz w:val="22"/>
          <w:szCs w:val="22"/>
        </w:rPr>
        <w:t>Agradecemos tu colaboración y confiamos en poder contar con una relevante</w:t>
      </w:r>
      <w:r>
        <w:rPr>
          <w:rFonts w:cs="Arial"/>
          <w:sz w:val="22"/>
          <w:szCs w:val="22"/>
        </w:rPr>
        <w:t xml:space="preserve"> </w:t>
      </w:r>
      <w:r w:rsidRPr="00C14F72">
        <w:rPr>
          <w:rFonts w:cs="Arial"/>
          <w:sz w:val="22"/>
          <w:szCs w:val="22"/>
        </w:rPr>
        <w:t>participación española en esta feria que permita afianzar la presencia del mueble español</w:t>
      </w:r>
      <w:r>
        <w:rPr>
          <w:rFonts w:cs="Arial"/>
          <w:sz w:val="22"/>
          <w:szCs w:val="22"/>
        </w:rPr>
        <w:t>,</w:t>
      </w:r>
      <w:r w:rsidRPr="00C14F72">
        <w:rPr>
          <w:rFonts w:cs="Arial"/>
          <w:sz w:val="22"/>
          <w:szCs w:val="22"/>
        </w:rPr>
        <w:t xml:space="preserve"> </w:t>
      </w:r>
      <w:r>
        <w:rPr>
          <w:rFonts w:cs="Arial"/>
          <w:sz w:val="22"/>
          <w:szCs w:val="22"/>
        </w:rPr>
        <w:t xml:space="preserve">tanto </w:t>
      </w:r>
      <w:r w:rsidRPr="00C14F72">
        <w:rPr>
          <w:rFonts w:cs="Arial"/>
          <w:sz w:val="22"/>
          <w:szCs w:val="22"/>
        </w:rPr>
        <w:t xml:space="preserve">en el mercado </w:t>
      </w:r>
      <w:r>
        <w:rPr>
          <w:rFonts w:cs="Arial"/>
          <w:sz w:val="22"/>
          <w:szCs w:val="22"/>
        </w:rPr>
        <w:t>alemán</w:t>
      </w:r>
      <w:r w:rsidRPr="00C14F72">
        <w:rPr>
          <w:rFonts w:cs="Arial"/>
          <w:sz w:val="22"/>
          <w:szCs w:val="22"/>
        </w:rPr>
        <w:t xml:space="preserve"> </w:t>
      </w:r>
      <w:r>
        <w:rPr>
          <w:rFonts w:cs="Arial"/>
          <w:sz w:val="22"/>
          <w:szCs w:val="22"/>
        </w:rPr>
        <w:t xml:space="preserve">como a </w:t>
      </w:r>
      <w:r w:rsidRPr="00C14F72">
        <w:rPr>
          <w:rFonts w:cs="Arial"/>
          <w:sz w:val="22"/>
          <w:szCs w:val="22"/>
        </w:rPr>
        <w:t xml:space="preserve">nivel internacional. </w:t>
      </w:r>
    </w:p>
    <w:p w14:paraId="29B50D83" w14:textId="77777777" w:rsidR="00D55532" w:rsidRPr="00C14F72" w:rsidRDefault="00D55532" w:rsidP="00D55532">
      <w:pPr>
        <w:spacing w:line="276" w:lineRule="auto"/>
        <w:jc w:val="both"/>
        <w:rPr>
          <w:rFonts w:cs="Arial"/>
          <w:spacing w:val="-1"/>
          <w:sz w:val="22"/>
          <w:szCs w:val="22"/>
        </w:rPr>
      </w:pPr>
    </w:p>
    <w:p w14:paraId="21D4224C" w14:textId="77777777" w:rsidR="00D55532" w:rsidRPr="00C14F72" w:rsidRDefault="00D55532" w:rsidP="00D55532">
      <w:pPr>
        <w:spacing w:line="276" w:lineRule="auto"/>
        <w:jc w:val="both"/>
        <w:rPr>
          <w:rFonts w:cs="Arial"/>
          <w:sz w:val="22"/>
          <w:szCs w:val="22"/>
        </w:rPr>
      </w:pPr>
      <w:r w:rsidRPr="00C14F72">
        <w:rPr>
          <w:rFonts w:cs="Arial"/>
          <w:spacing w:val="-1"/>
          <w:sz w:val="22"/>
          <w:szCs w:val="22"/>
        </w:rPr>
        <w:t>N</w:t>
      </w:r>
      <w:r w:rsidRPr="00C14F72">
        <w:rPr>
          <w:rFonts w:cs="Arial"/>
          <w:sz w:val="22"/>
          <w:szCs w:val="22"/>
        </w:rPr>
        <w:t>o</w:t>
      </w:r>
      <w:r w:rsidRPr="00C14F72">
        <w:rPr>
          <w:rFonts w:cs="Arial"/>
          <w:spacing w:val="44"/>
          <w:sz w:val="22"/>
          <w:szCs w:val="22"/>
        </w:rPr>
        <w:t xml:space="preserve"> </w:t>
      </w:r>
      <w:r w:rsidRPr="00C14F72">
        <w:rPr>
          <w:rFonts w:cs="Arial"/>
          <w:spacing w:val="-1"/>
          <w:sz w:val="22"/>
          <w:szCs w:val="22"/>
        </w:rPr>
        <w:t>dude</w:t>
      </w:r>
      <w:r w:rsidRPr="00C14F72">
        <w:rPr>
          <w:rFonts w:cs="Arial"/>
          <w:sz w:val="22"/>
          <w:szCs w:val="22"/>
        </w:rPr>
        <w:t>s</w:t>
      </w:r>
      <w:r w:rsidRPr="00C14F72">
        <w:rPr>
          <w:rFonts w:cs="Arial"/>
          <w:spacing w:val="44"/>
          <w:sz w:val="22"/>
          <w:szCs w:val="22"/>
        </w:rPr>
        <w:t xml:space="preserve"> </w:t>
      </w:r>
      <w:r w:rsidRPr="00C14F72">
        <w:rPr>
          <w:rFonts w:cs="Arial"/>
          <w:spacing w:val="-1"/>
          <w:sz w:val="22"/>
          <w:szCs w:val="22"/>
        </w:rPr>
        <w:t>e</w:t>
      </w:r>
      <w:r w:rsidRPr="00C14F72">
        <w:rPr>
          <w:rFonts w:cs="Arial"/>
          <w:sz w:val="22"/>
          <w:szCs w:val="22"/>
        </w:rPr>
        <w:t>n</w:t>
      </w:r>
      <w:r w:rsidRPr="00C14F72">
        <w:rPr>
          <w:rFonts w:cs="Arial"/>
          <w:spacing w:val="44"/>
          <w:sz w:val="22"/>
          <w:szCs w:val="22"/>
        </w:rPr>
        <w:t xml:space="preserve"> </w:t>
      </w:r>
      <w:r w:rsidRPr="00C14F72">
        <w:rPr>
          <w:rFonts w:cs="Arial"/>
          <w:sz w:val="22"/>
          <w:szCs w:val="22"/>
        </w:rPr>
        <w:t>c</w:t>
      </w:r>
      <w:r w:rsidRPr="00C14F72">
        <w:rPr>
          <w:rFonts w:cs="Arial"/>
          <w:spacing w:val="-1"/>
          <w:sz w:val="22"/>
          <w:szCs w:val="22"/>
        </w:rPr>
        <w:t>o</w:t>
      </w:r>
      <w:r w:rsidRPr="00C14F72">
        <w:rPr>
          <w:rFonts w:cs="Arial"/>
          <w:spacing w:val="-3"/>
          <w:sz w:val="22"/>
          <w:szCs w:val="22"/>
        </w:rPr>
        <w:t>n</w:t>
      </w:r>
      <w:r w:rsidRPr="00C14F72">
        <w:rPr>
          <w:rFonts w:cs="Arial"/>
          <w:spacing w:val="1"/>
          <w:sz w:val="22"/>
          <w:szCs w:val="22"/>
        </w:rPr>
        <w:t>t</w:t>
      </w:r>
      <w:r w:rsidRPr="00C14F72">
        <w:rPr>
          <w:rFonts w:cs="Arial"/>
          <w:spacing w:val="-1"/>
          <w:sz w:val="22"/>
          <w:szCs w:val="22"/>
        </w:rPr>
        <w:t>a</w:t>
      </w:r>
      <w:r w:rsidRPr="00C14F72">
        <w:rPr>
          <w:rFonts w:cs="Arial"/>
          <w:spacing w:val="-3"/>
          <w:sz w:val="22"/>
          <w:szCs w:val="22"/>
        </w:rPr>
        <w:t>c</w:t>
      </w:r>
      <w:r w:rsidRPr="00C14F72">
        <w:rPr>
          <w:rFonts w:cs="Arial"/>
          <w:spacing w:val="1"/>
          <w:sz w:val="22"/>
          <w:szCs w:val="22"/>
        </w:rPr>
        <w:t>t</w:t>
      </w:r>
      <w:r w:rsidRPr="00C14F72">
        <w:rPr>
          <w:rFonts w:cs="Arial"/>
          <w:spacing w:val="-1"/>
          <w:sz w:val="22"/>
          <w:szCs w:val="22"/>
        </w:rPr>
        <w:t>a</w:t>
      </w:r>
      <w:r w:rsidRPr="00C14F72">
        <w:rPr>
          <w:rFonts w:cs="Arial"/>
          <w:sz w:val="22"/>
          <w:szCs w:val="22"/>
        </w:rPr>
        <w:t>r</w:t>
      </w:r>
      <w:r w:rsidRPr="00C14F72">
        <w:rPr>
          <w:rFonts w:cs="Arial"/>
          <w:spacing w:val="42"/>
          <w:sz w:val="22"/>
          <w:szCs w:val="22"/>
        </w:rPr>
        <w:t xml:space="preserve"> </w:t>
      </w:r>
      <w:r w:rsidRPr="00C14F72">
        <w:rPr>
          <w:rFonts w:cs="Arial"/>
          <w:sz w:val="22"/>
          <w:szCs w:val="22"/>
        </w:rPr>
        <w:t>c</w:t>
      </w:r>
      <w:r w:rsidRPr="00C14F72">
        <w:rPr>
          <w:rFonts w:cs="Arial"/>
          <w:spacing w:val="-1"/>
          <w:sz w:val="22"/>
          <w:szCs w:val="22"/>
        </w:rPr>
        <w:t>o</w:t>
      </w:r>
      <w:r w:rsidRPr="00C14F72">
        <w:rPr>
          <w:rFonts w:cs="Arial"/>
          <w:sz w:val="22"/>
          <w:szCs w:val="22"/>
        </w:rPr>
        <w:t>n</w:t>
      </w:r>
      <w:r w:rsidRPr="00C14F72">
        <w:rPr>
          <w:rFonts w:cs="Arial"/>
          <w:spacing w:val="44"/>
          <w:sz w:val="22"/>
          <w:szCs w:val="22"/>
        </w:rPr>
        <w:t xml:space="preserve"> </w:t>
      </w:r>
      <w:r w:rsidRPr="00C14F72">
        <w:rPr>
          <w:rFonts w:cs="Arial"/>
          <w:spacing w:val="-1"/>
          <w:sz w:val="22"/>
          <w:szCs w:val="22"/>
        </w:rPr>
        <w:t>no</w:t>
      </w:r>
      <w:r w:rsidRPr="00C14F72">
        <w:rPr>
          <w:rFonts w:cs="Arial"/>
          <w:sz w:val="22"/>
          <w:szCs w:val="22"/>
        </w:rPr>
        <w:t>s</w:t>
      </w:r>
      <w:r w:rsidRPr="00C14F72">
        <w:rPr>
          <w:rFonts w:cs="Arial"/>
          <w:spacing w:val="-1"/>
          <w:sz w:val="22"/>
          <w:szCs w:val="22"/>
        </w:rPr>
        <w:t>o</w:t>
      </w:r>
      <w:r w:rsidRPr="00C14F72">
        <w:rPr>
          <w:rFonts w:cs="Arial"/>
          <w:spacing w:val="-2"/>
          <w:sz w:val="22"/>
          <w:szCs w:val="22"/>
        </w:rPr>
        <w:t>t</w:t>
      </w:r>
      <w:r w:rsidRPr="00C14F72">
        <w:rPr>
          <w:rFonts w:cs="Arial"/>
          <w:sz w:val="22"/>
          <w:szCs w:val="22"/>
        </w:rPr>
        <w:t>r</w:t>
      </w:r>
      <w:r w:rsidRPr="00C14F72">
        <w:rPr>
          <w:rFonts w:cs="Arial"/>
          <w:spacing w:val="-1"/>
          <w:sz w:val="22"/>
          <w:szCs w:val="22"/>
        </w:rPr>
        <w:t>o</w:t>
      </w:r>
      <w:r w:rsidRPr="00C14F72">
        <w:rPr>
          <w:rFonts w:cs="Arial"/>
          <w:sz w:val="22"/>
          <w:szCs w:val="22"/>
        </w:rPr>
        <w:t>s</w:t>
      </w:r>
      <w:r w:rsidRPr="00C14F72">
        <w:rPr>
          <w:rFonts w:cs="Arial"/>
          <w:spacing w:val="44"/>
          <w:sz w:val="22"/>
          <w:szCs w:val="22"/>
        </w:rPr>
        <w:t xml:space="preserve"> </w:t>
      </w:r>
      <w:r w:rsidRPr="00C14F72">
        <w:rPr>
          <w:rFonts w:cs="Arial"/>
          <w:sz w:val="22"/>
          <w:szCs w:val="22"/>
        </w:rPr>
        <w:t>si</w:t>
      </w:r>
      <w:r w:rsidRPr="00C14F72">
        <w:rPr>
          <w:rFonts w:cs="Arial"/>
          <w:spacing w:val="44"/>
          <w:sz w:val="22"/>
          <w:szCs w:val="22"/>
        </w:rPr>
        <w:t xml:space="preserve"> </w:t>
      </w:r>
      <w:r w:rsidRPr="00C14F72">
        <w:rPr>
          <w:rFonts w:cs="Arial"/>
          <w:spacing w:val="-1"/>
          <w:sz w:val="22"/>
          <w:szCs w:val="22"/>
        </w:rPr>
        <w:t>n</w:t>
      </w:r>
      <w:r w:rsidRPr="00C14F72">
        <w:rPr>
          <w:rFonts w:cs="Arial"/>
          <w:spacing w:val="-3"/>
          <w:sz w:val="22"/>
          <w:szCs w:val="22"/>
        </w:rPr>
        <w:t>e</w:t>
      </w:r>
      <w:r w:rsidRPr="00C14F72">
        <w:rPr>
          <w:rFonts w:cs="Arial"/>
          <w:sz w:val="22"/>
          <w:szCs w:val="22"/>
        </w:rPr>
        <w:t>c</w:t>
      </w:r>
      <w:r w:rsidRPr="00C14F72">
        <w:rPr>
          <w:rFonts w:cs="Arial"/>
          <w:spacing w:val="-1"/>
          <w:sz w:val="22"/>
          <w:szCs w:val="22"/>
        </w:rPr>
        <w:t>e</w:t>
      </w:r>
      <w:r w:rsidRPr="00C14F72">
        <w:rPr>
          <w:rFonts w:cs="Arial"/>
          <w:sz w:val="22"/>
          <w:szCs w:val="22"/>
        </w:rPr>
        <w:t>s</w:t>
      </w:r>
      <w:r w:rsidRPr="00C14F72">
        <w:rPr>
          <w:rFonts w:cs="Arial"/>
          <w:spacing w:val="-1"/>
          <w:sz w:val="22"/>
          <w:szCs w:val="22"/>
        </w:rPr>
        <w:t>i</w:t>
      </w:r>
      <w:r w:rsidRPr="00C14F72">
        <w:rPr>
          <w:rFonts w:cs="Arial"/>
          <w:spacing w:val="-2"/>
          <w:sz w:val="22"/>
          <w:szCs w:val="22"/>
        </w:rPr>
        <w:t>t</w:t>
      </w:r>
      <w:r w:rsidRPr="00C14F72">
        <w:rPr>
          <w:rFonts w:cs="Arial"/>
          <w:spacing w:val="-1"/>
          <w:sz w:val="22"/>
          <w:szCs w:val="22"/>
        </w:rPr>
        <w:t>a</w:t>
      </w:r>
      <w:r w:rsidRPr="00C14F72">
        <w:rPr>
          <w:rFonts w:cs="Arial"/>
          <w:sz w:val="22"/>
          <w:szCs w:val="22"/>
        </w:rPr>
        <w:t>s</w:t>
      </w:r>
      <w:r w:rsidRPr="00C14F72">
        <w:rPr>
          <w:rFonts w:cs="Arial"/>
          <w:spacing w:val="44"/>
          <w:sz w:val="22"/>
          <w:szCs w:val="22"/>
        </w:rPr>
        <w:t xml:space="preserve"> </w:t>
      </w:r>
      <w:r w:rsidRPr="00C14F72">
        <w:rPr>
          <w:rFonts w:cs="Arial"/>
          <w:sz w:val="22"/>
          <w:szCs w:val="22"/>
        </w:rPr>
        <w:t>c</w:t>
      </w:r>
      <w:r w:rsidRPr="00C14F72">
        <w:rPr>
          <w:rFonts w:cs="Arial"/>
          <w:spacing w:val="-1"/>
          <w:sz w:val="22"/>
          <w:szCs w:val="22"/>
        </w:rPr>
        <w:t>ual</w:t>
      </w:r>
      <w:r w:rsidRPr="00C14F72">
        <w:rPr>
          <w:rFonts w:cs="Arial"/>
          <w:spacing w:val="2"/>
          <w:sz w:val="22"/>
          <w:szCs w:val="22"/>
        </w:rPr>
        <w:t>q</w:t>
      </w:r>
      <w:r w:rsidRPr="00C14F72">
        <w:rPr>
          <w:rFonts w:cs="Arial"/>
          <w:spacing w:val="-1"/>
          <w:sz w:val="22"/>
          <w:szCs w:val="22"/>
        </w:rPr>
        <w:t>ui</w:t>
      </w:r>
      <w:r w:rsidRPr="00C14F72">
        <w:rPr>
          <w:rFonts w:cs="Arial"/>
          <w:spacing w:val="-3"/>
          <w:sz w:val="22"/>
          <w:szCs w:val="22"/>
        </w:rPr>
        <w:t>e</w:t>
      </w:r>
      <w:r w:rsidRPr="00C14F72">
        <w:rPr>
          <w:rFonts w:cs="Arial"/>
          <w:sz w:val="22"/>
          <w:szCs w:val="22"/>
        </w:rPr>
        <w:t>r</w:t>
      </w:r>
      <w:r w:rsidRPr="00C14F72">
        <w:rPr>
          <w:rFonts w:cs="Arial"/>
          <w:spacing w:val="45"/>
          <w:sz w:val="22"/>
          <w:szCs w:val="22"/>
        </w:rPr>
        <w:t xml:space="preserve"> </w:t>
      </w:r>
      <w:r w:rsidRPr="00C14F72">
        <w:rPr>
          <w:rFonts w:cs="Arial"/>
          <w:spacing w:val="1"/>
          <w:sz w:val="22"/>
          <w:szCs w:val="22"/>
        </w:rPr>
        <w:t>t</w:t>
      </w:r>
      <w:r w:rsidRPr="00C14F72">
        <w:rPr>
          <w:rFonts w:cs="Arial"/>
          <w:spacing w:val="-1"/>
          <w:sz w:val="22"/>
          <w:szCs w:val="22"/>
        </w:rPr>
        <w:t>ip</w:t>
      </w:r>
      <w:r w:rsidRPr="00C14F72">
        <w:rPr>
          <w:rFonts w:cs="Arial"/>
          <w:sz w:val="22"/>
          <w:szCs w:val="22"/>
        </w:rPr>
        <w:t>o</w:t>
      </w:r>
      <w:r w:rsidRPr="00C14F72">
        <w:rPr>
          <w:rFonts w:cs="Arial"/>
          <w:spacing w:val="44"/>
          <w:sz w:val="22"/>
          <w:szCs w:val="22"/>
        </w:rPr>
        <w:t xml:space="preserve"> </w:t>
      </w:r>
      <w:r w:rsidRPr="00C14F72">
        <w:rPr>
          <w:rFonts w:cs="Arial"/>
          <w:spacing w:val="-1"/>
          <w:sz w:val="22"/>
          <w:szCs w:val="22"/>
        </w:rPr>
        <w:t>d</w:t>
      </w:r>
      <w:r w:rsidRPr="00C14F72">
        <w:rPr>
          <w:rFonts w:cs="Arial"/>
          <w:sz w:val="22"/>
          <w:szCs w:val="22"/>
        </w:rPr>
        <w:t>e</w:t>
      </w:r>
      <w:r w:rsidRPr="00C14F72">
        <w:rPr>
          <w:rFonts w:cs="Arial"/>
          <w:spacing w:val="41"/>
          <w:sz w:val="22"/>
          <w:szCs w:val="22"/>
        </w:rPr>
        <w:t xml:space="preserve"> </w:t>
      </w:r>
      <w:r w:rsidRPr="00C14F72">
        <w:rPr>
          <w:rFonts w:cs="Arial"/>
          <w:spacing w:val="-1"/>
          <w:sz w:val="22"/>
          <w:szCs w:val="22"/>
        </w:rPr>
        <w:t>i</w:t>
      </w:r>
      <w:r w:rsidRPr="00C14F72">
        <w:rPr>
          <w:rFonts w:cs="Arial"/>
          <w:spacing w:val="-3"/>
          <w:sz w:val="22"/>
          <w:szCs w:val="22"/>
        </w:rPr>
        <w:t>n</w:t>
      </w:r>
      <w:r w:rsidRPr="00C14F72">
        <w:rPr>
          <w:rFonts w:cs="Arial"/>
          <w:spacing w:val="1"/>
          <w:sz w:val="22"/>
          <w:szCs w:val="22"/>
        </w:rPr>
        <w:t>f</w:t>
      </w:r>
      <w:r w:rsidRPr="00C14F72">
        <w:rPr>
          <w:rFonts w:cs="Arial"/>
          <w:spacing w:val="-1"/>
          <w:sz w:val="22"/>
          <w:szCs w:val="22"/>
        </w:rPr>
        <w:t>o</w:t>
      </w:r>
      <w:r w:rsidRPr="00C14F72">
        <w:rPr>
          <w:rFonts w:cs="Arial"/>
          <w:sz w:val="22"/>
          <w:szCs w:val="22"/>
        </w:rPr>
        <w:t>r</w:t>
      </w:r>
      <w:r w:rsidRPr="00C14F72">
        <w:rPr>
          <w:rFonts w:cs="Arial"/>
          <w:spacing w:val="1"/>
          <w:sz w:val="22"/>
          <w:szCs w:val="22"/>
        </w:rPr>
        <w:t>m</w:t>
      </w:r>
      <w:r w:rsidRPr="00C14F72">
        <w:rPr>
          <w:rFonts w:cs="Arial"/>
          <w:spacing w:val="-1"/>
          <w:sz w:val="22"/>
          <w:szCs w:val="22"/>
        </w:rPr>
        <w:t>a</w:t>
      </w:r>
      <w:r w:rsidRPr="00C14F72">
        <w:rPr>
          <w:rFonts w:cs="Arial"/>
          <w:sz w:val="22"/>
          <w:szCs w:val="22"/>
        </w:rPr>
        <w:t>c</w:t>
      </w:r>
      <w:r w:rsidRPr="00C14F72">
        <w:rPr>
          <w:rFonts w:cs="Arial"/>
          <w:spacing w:val="-1"/>
          <w:sz w:val="22"/>
          <w:szCs w:val="22"/>
        </w:rPr>
        <w:t>ió</w:t>
      </w:r>
      <w:r w:rsidRPr="00C14F72">
        <w:rPr>
          <w:rFonts w:cs="Arial"/>
          <w:sz w:val="22"/>
          <w:szCs w:val="22"/>
        </w:rPr>
        <w:t>n</w:t>
      </w:r>
      <w:r w:rsidRPr="00C14F72">
        <w:rPr>
          <w:rFonts w:cs="Arial"/>
          <w:spacing w:val="44"/>
          <w:sz w:val="22"/>
          <w:szCs w:val="22"/>
        </w:rPr>
        <w:t xml:space="preserve"> </w:t>
      </w:r>
      <w:r w:rsidRPr="00C14F72">
        <w:rPr>
          <w:rFonts w:cs="Arial"/>
          <w:spacing w:val="-1"/>
          <w:sz w:val="22"/>
          <w:szCs w:val="22"/>
        </w:rPr>
        <w:t>adi</w:t>
      </w:r>
      <w:r w:rsidRPr="00C14F72">
        <w:rPr>
          <w:rFonts w:cs="Arial"/>
          <w:sz w:val="22"/>
          <w:szCs w:val="22"/>
        </w:rPr>
        <w:t>c</w:t>
      </w:r>
      <w:r w:rsidRPr="00C14F72">
        <w:rPr>
          <w:rFonts w:cs="Arial"/>
          <w:spacing w:val="-1"/>
          <w:sz w:val="22"/>
          <w:szCs w:val="22"/>
        </w:rPr>
        <w:t>iona</w:t>
      </w:r>
      <w:r w:rsidRPr="00C14F72">
        <w:rPr>
          <w:rFonts w:cs="Arial"/>
          <w:sz w:val="22"/>
          <w:szCs w:val="22"/>
        </w:rPr>
        <w:t>l s</w:t>
      </w:r>
      <w:r w:rsidRPr="00C14F72">
        <w:rPr>
          <w:rFonts w:cs="Arial"/>
          <w:spacing w:val="-1"/>
          <w:sz w:val="22"/>
          <w:szCs w:val="22"/>
        </w:rPr>
        <w:t>ob</w:t>
      </w:r>
      <w:r w:rsidRPr="00C14F72">
        <w:rPr>
          <w:rFonts w:cs="Arial"/>
          <w:sz w:val="22"/>
          <w:szCs w:val="22"/>
        </w:rPr>
        <w:t xml:space="preserve">re </w:t>
      </w:r>
      <w:r w:rsidRPr="00C14F72">
        <w:rPr>
          <w:rFonts w:cs="Arial"/>
          <w:spacing w:val="-1"/>
          <w:sz w:val="22"/>
          <w:szCs w:val="22"/>
        </w:rPr>
        <w:t>e</w:t>
      </w:r>
      <w:r w:rsidRPr="00C14F72">
        <w:rPr>
          <w:rFonts w:cs="Arial"/>
          <w:spacing w:val="-3"/>
          <w:sz w:val="22"/>
          <w:szCs w:val="22"/>
        </w:rPr>
        <w:t>s</w:t>
      </w:r>
      <w:r w:rsidRPr="00C14F72">
        <w:rPr>
          <w:rFonts w:cs="Arial"/>
          <w:spacing w:val="1"/>
          <w:sz w:val="22"/>
          <w:szCs w:val="22"/>
        </w:rPr>
        <w:t>t</w:t>
      </w:r>
      <w:r>
        <w:rPr>
          <w:rFonts w:cs="Arial"/>
          <w:spacing w:val="1"/>
          <w:sz w:val="22"/>
          <w:szCs w:val="22"/>
        </w:rPr>
        <w:t>e evento</w:t>
      </w:r>
      <w:r w:rsidRPr="00C14F72">
        <w:rPr>
          <w:rFonts w:cs="Arial"/>
          <w:sz w:val="22"/>
          <w:szCs w:val="22"/>
        </w:rPr>
        <w:t>.</w:t>
      </w:r>
    </w:p>
    <w:p w14:paraId="623490EE" w14:textId="77777777" w:rsidR="00D55532" w:rsidRPr="00C14F72" w:rsidRDefault="00D55532" w:rsidP="00D55532">
      <w:pPr>
        <w:spacing w:line="276" w:lineRule="auto"/>
        <w:jc w:val="both"/>
        <w:rPr>
          <w:rFonts w:cs="Arial"/>
          <w:sz w:val="22"/>
          <w:szCs w:val="22"/>
        </w:rPr>
      </w:pPr>
    </w:p>
    <w:p w14:paraId="15A8D3B4" w14:textId="77777777" w:rsidR="00D55532" w:rsidRPr="00C14F72" w:rsidRDefault="00D55532" w:rsidP="00D55532">
      <w:pPr>
        <w:pStyle w:val="Textoindependiente"/>
        <w:spacing w:line="276" w:lineRule="auto"/>
        <w:ind w:left="0"/>
        <w:rPr>
          <w:rFonts w:cs="Arial"/>
          <w:lang w:val="es-ES"/>
        </w:rPr>
      </w:pPr>
      <w:r w:rsidRPr="00C14F72">
        <w:rPr>
          <w:rFonts w:cs="Arial"/>
          <w:spacing w:val="-1"/>
          <w:lang w:val="es-ES"/>
        </w:rPr>
        <w:t>U</w:t>
      </w:r>
      <w:r w:rsidRPr="00C14F72">
        <w:rPr>
          <w:rFonts w:cs="Arial"/>
          <w:lang w:val="es-ES"/>
        </w:rPr>
        <w:t>n c</w:t>
      </w:r>
      <w:r w:rsidRPr="00C14F72">
        <w:rPr>
          <w:rFonts w:cs="Arial"/>
          <w:spacing w:val="-1"/>
          <w:lang w:val="es-ES"/>
        </w:rPr>
        <w:t>o</w:t>
      </w:r>
      <w:r w:rsidRPr="00C14F72">
        <w:rPr>
          <w:rFonts w:cs="Arial"/>
          <w:lang w:val="es-ES"/>
        </w:rPr>
        <w:t>r</w:t>
      </w:r>
      <w:r w:rsidRPr="00C14F72">
        <w:rPr>
          <w:rFonts w:cs="Arial"/>
          <w:spacing w:val="-1"/>
          <w:lang w:val="es-ES"/>
        </w:rPr>
        <w:t>dia</w:t>
      </w:r>
      <w:r w:rsidRPr="00C14F72">
        <w:rPr>
          <w:rFonts w:cs="Arial"/>
          <w:lang w:val="es-ES"/>
        </w:rPr>
        <w:t>l s</w:t>
      </w:r>
      <w:r w:rsidRPr="00C14F72">
        <w:rPr>
          <w:rFonts w:cs="Arial"/>
          <w:spacing w:val="-1"/>
          <w:lang w:val="es-ES"/>
        </w:rPr>
        <w:t>aludo</w:t>
      </w:r>
      <w:r w:rsidRPr="00C14F72">
        <w:rPr>
          <w:rFonts w:cs="Arial"/>
          <w:lang w:val="es-ES"/>
        </w:rPr>
        <w:t>,</w:t>
      </w:r>
    </w:p>
    <w:p w14:paraId="08CE60AF" w14:textId="77777777" w:rsidR="00D55532" w:rsidRPr="00C14F72" w:rsidRDefault="00D55532" w:rsidP="00D55532">
      <w:pPr>
        <w:spacing w:line="276" w:lineRule="auto"/>
        <w:jc w:val="both"/>
        <w:rPr>
          <w:rFonts w:cs="Arial"/>
          <w:sz w:val="22"/>
          <w:szCs w:val="22"/>
        </w:rPr>
      </w:pPr>
    </w:p>
    <w:p w14:paraId="705FC734" w14:textId="77777777" w:rsidR="00D55532" w:rsidRPr="00C14F72" w:rsidRDefault="00D55532" w:rsidP="00D55532">
      <w:pPr>
        <w:spacing w:line="276" w:lineRule="auto"/>
        <w:jc w:val="both"/>
        <w:rPr>
          <w:rFonts w:cs="Arial"/>
          <w:sz w:val="22"/>
          <w:szCs w:val="22"/>
        </w:rPr>
      </w:pPr>
    </w:p>
    <w:p w14:paraId="256A077C" w14:textId="77777777" w:rsidR="00D55532" w:rsidRDefault="00D55532" w:rsidP="00D55532">
      <w:pPr>
        <w:spacing w:line="276" w:lineRule="auto"/>
        <w:jc w:val="both"/>
        <w:rPr>
          <w:rFonts w:cs="Arial"/>
          <w:sz w:val="22"/>
          <w:szCs w:val="22"/>
        </w:rPr>
      </w:pPr>
    </w:p>
    <w:p w14:paraId="6FADE19B" w14:textId="77777777" w:rsidR="00D55532" w:rsidRPr="00C14F72" w:rsidRDefault="00D55532" w:rsidP="00D55532">
      <w:pPr>
        <w:spacing w:line="276" w:lineRule="auto"/>
        <w:jc w:val="both"/>
        <w:rPr>
          <w:rFonts w:cs="Arial"/>
          <w:sz w:val="22"/>
          <w:szCs w:val="22"/>
        </w:rPr>
      </w:pPr>
    </w:p>
    <w:p w14:paraId="7CB4F509" w14:textId="77777777" w:rsidR="00D55532" w:rsidRDefault="00D55532" w:rsidP="00D55532">
      <w:pPr>
        <w:spacing w:after="160" w:line="259" w:lineRule="auto"/>
        <w:rPr>
          <w:rFonts w:cs="Arial"/>
          <w:sz w:val="22"/>
          <w:szCs w:val="22"/>
        </w:rPr>
      </w:pPr>
      <w:r w:rsidRPr="00C14F72">
        <w:rPr>
          <w:rFonts w:cs="Arial"/>
          <w:sz w:val="22"/>
          <w:szCs w:val="22"/>
        </w:rPr>
        <w:t>Amparo Bertomeu</w:t>
      </w:r>
    </w:p>
    <w:p w14:paraId="452952AE" w14:textId="77777777" w:rsidR="00FD33DA" w:rsidRDefault="00FD33DA" w:rsidP="00FD33DA">
      <w:pPr>
        <w:jc w:val="center"/>
        <w:rPr>
          <w:rFonts w:ascii="HelveticaNeueLT Pro 45 Lt" w:hAnsi="HelveticaNeueLT Pro 45 Lt"/>
          <w:b/>
          <w:bCs/>
          <w:color w:val="000000" w:themeColor="text1"/>
          <w:u w:val="single"/>
        </w:rPr>
      </w:pPr>
      <w:r>
        <w:rPr>
          <w:b/>
          <w:bCs/>
          <w:color w:val="000000" w:themeColor="text1"/>
          <w:u w:val="single"/>
        </w:rPr>
        <w:lastRenderedPageBreak/>
        <w:t>CONDICIONADO GENERAL DE LAS CONVOCATORIAS DE PARTICIPACIONES AGRUPADAS / STANDS INFORMATIVOS CON EMPRESAS ORGANIZADAS POR ENTIDADES COLABORADORAS</w:t>
      </w:r>
    </w:p>
    <w:p w14:paraId="5D55B327" w14:textId="77777777" w:rsidR="00FD33DA" w:rsidRDefault="00FD33DA" w:rsidP="00FD33DA">
      <w:pPr>
        <w:autoSpaceDE w:val="0"/>
        <w:autoSpaceDN w:val="0"/>
        <w:adjustRightInd w:val="0"/>
        <w:contextualSpacing/>
        <w:jc w:val="both"/>
        <w:rPr>
          <w:color w:val="000000" w:themeColor="text1"/>
        </w:rPr>
      </w:pPr>
    </w:p>
    <w:p w14:paraId="3BC6C61F" w14:textId="77777777" w:rsidR="00FD33DA" w:rsidRDefault="00FD33DA" w:rsidP="00FD33DA">
      <w:pPr>
        <w:autoSpaceDE w:val="0"/>
        <w:autoSpaceDN w:val="0"/>
        <w:adjustRightInd w:val="0"/>
        <w:contextualSpacing/>
        <w:jc w:val="both"/>
        <w:rPr>
          <w:color w:val="000000" w:themeColor="text1"/>
        </w:rPr>
      </w:pPr>
    </w:p>
    <w:p w14:paraId="53AB5CC4" w14:textId="77777777" w:rsidR="00FD33DA" w:rsidRDefault="00FD33DA" w:rsidP="00FD33DA">
      <w:pPr>
        <w:pStyle w:val="Prrafodelista"/>
        <w:numPr>
          <w:ilvl w:val="0"/>
          <w:numId w:val="3"/>
        </w:numPr>
        <w:autoSpaceDE w:val="0"/>
        <w:autoSpaceDN w:val="0"/>
        <w:adjustRightInd w:val="0"/>
        <w:contextualSpacing/>
        <w:jc w:val="both"/>
        <w:rPr>
          <w:b/>
          <w:color w:val="000000" w:themeColor="text1"/>
          <w:u w:val="single"/>
        </w:rPr>
      </w:pPr>
      <w:r>
        <w:rPr>
          <w:b/>
          <w:color w:val="000000" w:themeColor="text1"/>
          <w:u w:val="single"/>
        </w:rPr>
        <w:t>Aprobación de la convocatoria y posibles modificaciones posteriores.</w:t>
      </w:r>
    </w:p>
    <w:p w14:paraId="7012AC4F" w14:textId="77777777" w:rsidR="00FD33DA" w:rsidRDefault="00FD33DA" w:rsidP="00FD33DA">
      <w:pPr>
        <w:autoSpaceDE w:val="0"/>
        <w:autoSpaceDN w:val="0"/>
        <w:adjustRightInd w:val="0"/>
        <w:contextualSpacing/>
        <w:jc w:val="both"/>
        <w:rPr>
          <w:color w:val="000000" w:themeColor="text1"/>
        </w:rPr>
      </w:pPr>
    </w:p>
    <w:p w14:paraId="17693C20" w14:textId="77777777" w:rsidR="00FD33DA" w:rsidRDefault="00FD33DA" w:rsidP="00FD33DA">
      <w:pPr>
        <w:autoSpaceDE w:val="0"/>
        <w:autoSpaceDN w:val="0"/>
        <w:adjustRightInd w:val="0"/>
        <w:contextualSpacing/>
        <w:jc w:val="both"/>
        <w:rPr>
          <w:b/>
          <w:bCs/>
          <w:color w:val="0070C0"/>
        </w:rPr>
      </w:pPr>
      <w:r>
        <w:t xml:space="preserve">La presente convocatoria de Participación Agrupada que la Entidad Colaboradora organiza con el apoyo de ICEX España Exportación e Inversiones (en adelante ICEX) ha sido aprobada </w:t>
      </w:r>
      <w:r>
        <w:rPr>
          <w:b/>
          <w:bCs/>
          <w:color w:val="0070C0"/>
        </w:rPr>
        <w:t>en la Resolución de la Consejera Delegada que se indica en la propia Convocatoria.</w:t>
      </w:r>
    </w:p>
    <w:p w14:paraId="3B3460FB" w14:textId="77777777" w:rsidR="00FD33DA" w:rsidRDefault="00FD33DA" w:rsidP="00FD33DA">
      <w:pPr>
        <w:autoSpaceDE w:val="0"/>
        <w:autoSpaceDN w:val="0"/>
        <w:adjustRightInd w:val="0"/>
        <w:contextualSpacing/>
        <w:jc w:val="both"/>
        <w:rPr>
          <w:color w:val="7030A0"/>
        </w:rPr>
      </w:pPr>
    </w:p>
    <w:p w14:paraId="6379505A" w14:textId="77777777" w:rsidR="00FD33DA" w:rsidRDefault="00FD33DA" w:rsidP="00FD33DA">
      <w:pPr>
        <w:autoSpaceDE w:val="0"/>
        <w:autoSpaceDN w:val="0"/>
        <w:adjustRightInd w:val="0"/>
        <w:contextualSpacing/>
        <w:jc w:val="both"/>
        <w:rPr>
          <w:color w:val="000000" w:themeColor="text1"/>
        </w:rPr>
      </w:pPr>
      <w:r>
        <w:rPr>
          <w:color w:val="000000" w:themeColor="text1"/>
        </w:rPr>
        <w:t>Toda modificación que pudieran sufrir las condiciones recogidas en la convocatoria que acompaña al presente condicionado será comunicada a ICEX y, en su caso, a los solicitantes de la ayuda con carácter previo a la celebración de la actividad. La Entidad Colaboradora procederá a elaborar la correspondiente adenda a la convocatoria donde queden reflejadas dichas modificaciones.</w:t>
      </w:r>
    </w:p>
    <w:p w14:paraId="400C7E5D" w14:textId="77777777" w:rsidR="00FD33DA" w:rsidRDefault="00FD33DA" w:rsidP="00FD33DA">
      <w:pPr>
        <w:autoSpaceDE w:val="0"/>
        <w:autoSpaceDN w:val="0"/>
        <w:adjustRightInd w:val="0"/>
        <w:contextualSpacing/>
        <w:jc w:val="both"/>
        <w:rPr>
          <w:color w:val="000000" w:themeColor="text1"/>
        </w:rPr>
      </w:pPr>
    </w:p>
    <w:p w14:paraId="3A587E51" w14:textId="77777777" w:rsidR="00FD33DA" w:rsidRDefault="00FD33DA" w:rsidP="00FD33DA">
      <w:pPr>
        <w:pStyle w:val="Prrafodelista"/>
        <w:numPr>
          <w:ilvl w:val="0"/>
          <w:numId w:val="3"/>
        </w:numPr>
        <w:autoSpaceDE w:val="0"/>
        <w:autoSpaceDN w:val="0"/>
        <w:adjustRightInd w:val="0"/>
        <w:contextualSpacing/>
        <w:jc w:val="both"/>
        <w:rPr>
          <w:b/>
          <w:color w:val="000000" w:themeColor="text1"/>
          <w:u w:val="single"/>
        </w:rPr>
      </w:pPr>
      <w:r>
        <w:rPr>
          <w:b/>
          <w:color w:val="000000" w:themeColor="text1"/>
          <w:u w:val="single"/>
        </w:rPr>
        <w:t xml:space="preserve">Ayudas ICEX </w:t>
      </w:r>
    </w:p>
    <w:p w14:paraId="6FF2BCAB" w14:textId="77777777" w:rsidR="00FD33DA" w:rsidRDefault="00FD33DA" w:rsidP="00FD33DA">
      <w:pPr>
        <w:autoSpaceDE w:val="0"/>
        <w:autoSpaceDN w:val="0"/>
        <w:adjustRightInd w:val="0"/>
        <w:contextualSpacing/>
        <w:jc w:val="both"/>
        <w:rPr>
          <w:color w:val="000000" w:themeColor="text1"/>
        </w:rPr>
      </w:pPr>
    </w:p>
    <w:p w14:paraId="4E3CE4C1" w14:textId="77777777" w:rsidR="00FD33DA" w:rsidRDefault="00FD33DA" w:rsidP="00FD33DA">
      <w:pPr>
        <w:autoSpaceDE w:val="0"/>
        <w:autoSpaceDN w:val="0"/>
        <w:adjustRightInd w:val="0"/>
        <w:contextualSpacing/>
        <w:jc w:val="both"/>
      </w:pPr>
      <w:r>
        <w:rPr>
          <w:color w:val="000000" w:themeColor="text1"/>
        </w:rPr>
        <w:t xml:space="preserve">La ayuda ICEX está abierta por igual tanto a empresas asociadas como no asociadas, no siendo necesario ser miembro de la Entidad Colaboradora para percibir la referida ayuda. </w:t>
      </w:r>
      <w:r>
        <w:rPr>
          <w:b/>
          <w:bCs/>
          <w:color w:val="0070C0"/>
        </w:rPr>
        <w:t>En la propia Convocatoria se determina el objeto de ayuda ICEX.</w:t>
      </w:r>
      <w:r>
        <w:rPr>
          <w:color w:val="0070C0"/>
        </w:rPr>
        <w:t xml:space="preserve"> </w:t>
      </w:r>
    </w:p>
    <w:p w14:paraId="1120AB0A" w14:textId="77777777" w:rsidR="00FD33DA" w:rsidRDefault="00FD33DA" w:rsidP="00FD33DA">
      <w:pPr>
        <w:autoSpaceDE w:val="0"/>
        <w:autoSpaceDN w:val="0"/>
        <w:adjustRightInd w:val="0"/>
        <w:contextualSpacing/>
        <w:jc w:val="both"/>
      </w:pPr>
    </w:p>
    <w:p w14:paraId="2D4E59D4" w14:textId="77777777" w:rsidR="00FD33DA" w:rsidRDefault="00FD33DA" w:rsidP="00FD33DA">
      <w:pPr>
        <w:autoSpaceDE w:val="0"/>
        <w:autoSpaceDN w:val="0"/>
        <w:adjustRightInd w:val="0"/>
        <w:contextualSpacing/>
        <w:jc w:val="both"/>
      </w:pPr>
      <w:r>
        <w:t xml:space="preserve">La ayuda máxima presupuestada por ICEX para las empresas participantes en esta actividad </w:t>
      </w:r>
      <w:r>
        <w:rPr>
          <w:b/>
          <w:bCs/>
          <w:color w:val="0070C0"/>
        </w:rPr>
        <w:t>es la que se recoge en la convocatoria,</w:t>
      </w:r>
      <w:r>
        <w:t xml:space="preserve"> debiendo haber sido aprobada en el Plan sectorial correspondiente. Las convocatorias referidas a actividades a realizar en el año siguiente a aquel en que se apruebe la convocatoria, cuyo presupuesto no se encuentre incluido en el Plan Sectorial del año en curso, quedarán condicionadas, en su caso, a la aprobación del mismo. </w:t>
      </w:r>
    </w:p>
    <w:p w14:paraId="31D8E086" w14:textId="77777777" w:rsidR="00FD33DA" w:rsidRDefault="00FD33DA" w:rsidP="00FD33DA">
      <w:pPr>
        <w:autoSpaceDE w:val="0"/>
        <w:autoSpaceDN w:val="0"/>
        <w:adjustRightInd w:val="0"/>
        <w:contextualSpacing/>
        <w:jc w:val="both"/>
      </w:pPr>
    </w:p>
    <w:p w14:paraId="682A4B98" w14:textId="77777777" w:rsidR="00FD33DA" w:rsidRDefault="00FD33DA" w:rsidP="00FD33DA">
      <w:pPr>
        <w:autoSpaceDE w:val="0"/>
        <w:autoSpaceDN w:val="0"/>
        <w:adjustRightInd w:val="0"/>
        <w:contextualSpacing/>
        <w:jc w:val="both"/>
        <w:rPr>
          <w:b/>
          <w:bCs/>
          <w:color w:val="0070C0"/>
        </w:rPr>
      </w:pPr>
      <w:r>
        <w:rPr>
          <w:color w:val="000000" w:themeColor="text1"/>
        </w:rPr>
        <w:t xml:space="preserve">Finalizada la feria y tras la liquidación de las ayudas ICEX, la Entidad Colaboradora podrá facturar en concepto de gestión de la ayuda y tramitación hasta un 15% del total de la ayuda final concedida a cada empresa. </w:t>
      </w:r>
      <w:r>
        <w:rPr>
          <w:b/>
          <w:bCs/>
          <w:color w:val="0070C0"/>
        </w:rPr>
        <w:t>En el documento de Convocatoria se indicará el porcentaje exacto aplicado por la Entidad Colaboradora en su caso.</w:t>
      </w:r>
      <w:r>
        <w:rPr>
          <w:color w:val="000000" w:themeColor="text1"/>
        </w:rPr>
        <w:t xml:space="preserve"> Los gastos de gestión de ayuda ICEX que la Entidad Colaboradora puede cobrar a las empresas participantes deben ser los mismos tanto para las empresas asociadas como para las no asociadas.</w:t>
      </w:r>
    </w:p>
    <w:p w14:paraId="39A2FB08" w14:textId="77777777" w:rsidR="00FD33DA" w:rsidRDefault="00FD33DA" w:rsidP="00FD33DA">
      <w:pPr>
        <w:autoSpaceDE w:val="0"/>
        <w:autoSpaceDN w:val="0"/>
        <w:adjustRightInd w:val="0"/>
        <w:contextualSpacing/>
        <w:jc w:val="both"/>
        <w:rPr>
          <w:color w:val="000000" w:themeColor="text1"/>
        </w:rPr>
      </w:pPr>
    </w:p>
    <w:p w14:paraId="3C854290" w14:textId="77777777" w:rsidR="00FD33DA" w:rsidRDefault="00FD33DA" w:rsidP="00FD33DA">
      <w:pPr>
        <w:autoSpaceDE w:val="0"/>
        <w:autoSpaceDN w:val="0"/>
        <w:adjustRightInd w:val="0"/>
        <w:contextualSpacing/>
        <w:jc w:val="both"/>
        <w:rPr>
          <w:color w:val="000000" w:themeColor="text1"/>
        </w:rPr>
      </w:pPr>
      <w:r>
        <w:rPr>
          <w:color w:val="000000" w:themeColor="text1"/>
        </w:rPr>
        <w:t xml:space="preserve">Cualquier cuota adicional estará referida a servicios adicionales de valor añadido, siendo siempre opcionales para las empresas participantes e independientes de los gastos de gestión de ayuda, y quedará a criterio de la Entidad Colaboradora la diferenciación en las cantidades a satisfacer por estos servicios de valor añadido entre empresas asociadas o no. </w:t>
      </w:r>
      <w:r>
        <w:t xml:space="preserve">No tendrán consideración de servicios adicionales de valor añadido los definidos como: asesoramiento en la contratación de espacio, asesoramiento en gestión de la solicitud y contratación de suministros, solicitud de diversos presupuestos de transporte y ofrecimiento del más ventajoso a las empresas participantes y/o asesoramiento en la contratación de la decoración. </w:t>
      </w:r>
    </w:p>
    <w:p w14:paraId="5F57744A" w14:textId="77777777" w:rsidR="00FD33DA" w:rsidRDefault="00FD33DA" w:rsidP="00FD33DA">
      <w:pPr>
        <w:autoSpaceDE w:val="0"/>
        <w:autoSpaceDN w:val="0"/>
        <w:adjustRightInd w:val="0"/>
        <w:contextualSpacing/>
        <w:jc w:val="both"/>
        <w:rPr>
          <w:color w:val="000000" w:themeColor="text1"/>
        </w:rPr>
      </w:pPr>
    </w:p>
    <w:p w14:paraId="39151CE4" w14:textId="77777777" w:rsidR="00FD33DA" w:rsidRDefault="00FD33DA" w:rsidP="00FD33DA">
      <w:pPr>
        <w:pStyle w:val="Prrafodelista"/>
        <w:numPr>
          <w:ilvl w:val="0"/>
          <w:numId w:val="3"/>
        </w:numPr>
        <w:autoSpaceDE w:val="0"/>
        <w:autoSpaceDN w:val="0"/>
        <w:adjustRightInd w:val="0"/>
        <w:contextualSpacing/>
        <w:jc w:val="both"/>
        <w:rPr>
          <w:b/>
          <w:color w:val="000000" w:themeColor="text1"/>
          <w:u w:val="single"/>
        </w:rPr>
      </w:pPr>
      <w:r>
        <w:rPr>
          <w:b/>
          <w:color w:val="000000" w:themeColor="text1"/>
          <w:u w:val="single"/>
        </w:rPr>
        <w:t xml:space="preserve">Requisitos empresas perceptoras de la ayuda ICEX </w:t>
      </w:r>
    </w:p>
    <w:p w14:paraId="7A0220C7" w14:textId="77777777" w:rsidR="00FD33DA" w:rsidRDefault="00FD33DA" w:rsidP="00FD33DA">
      <w:pPr>
        <w:autoSpaceDE w:val="0"/>
        <w:autoSpaceDN w:val="0"/>
        <w:adjustRightInd w:val="0"/>
        <w:contextualSpacing/>
        <w:jc w:val="both"/>
        <w:rPr>
          <w:color w:val="000000" w:themeColor="text1"/>
          <w:u w:val="single"/>
        </w:rPr>
      </w:pPr>
    </w:p>
    <w:p w14:paraId="3EB07D36" w14:textId="77777777" w:rsidR="00FD33DA" w:rsidRDefault="00FD33DA" w:rsidP="00FD33DA">
      <w:pPr>
        <w:autoSpaceDE w:val="0"/>
        <w:autoSpaceDN w:val="0"/>
        <w:adjustRightInd w:val="0"/>
        <w:contextualSpacing/>
        <w:jc w:val="both"/>
        <w:rPr>
          <w:color w:val="000000" w:themeColor="text1"/>
        </w:rPr>
      </w:pPr>
      <w:r>
        <w:rPr>
          <w:color w:val="000000" w:themeColor="text1"/>
        </w:rPr>
        <w:t xml:space="preserve">Las empresas perceptoras de ayudas ICEX deberán estar al corriente de pagos a la Seguridad Social y a la Hacienda Pública y </w:t>
      </w:r>
      <w:r>
        <w:t xml:space="preserve">no haber sido sancionadas </w:t>
      </w:r>
      <w:r>
        <w:rPr>
          <w:color w:val="000000" w:themeColor="text1"/>
        </w:rPr>
        <w:t xml:space="preserve">con la pérdida del derecho a la percepción de subvenciones o ayudas públicas. </w:t>
      </w:r>
    </w:p>
    <w:p w14:paraId="13C05178" w14:textId="77777777" w:rsidR="00FD33DA" w:rsidRDefault="00FD33DA" w:rsidP="00FD33DA">
      <w:pPr>
        <w:autoSpaceDE w:val="0"/>
        <w:autoSpaceDN w:val="0"/>
        <w:adjustRightInd w:val="0"/>
        <w:contextualSpacing/>
        <w:jc w:val="both"/>
        <w:rPr>
          <w:color w:val="000000" w:themeColor="text1"/>
        </w:rPr>
      </w:pPr>
    </w:p>
    <w:p w14:paraId="54021BB2" w14:textId="77777777" w:rsidR="00FD33DA" w:rsidRDefault="00FD33DA" w:rsidP="00FD33DA">
      <w:pPr>
        <w:autoSpaceDE w:val="0"/>
        <w:autoSpaceDN w:val="0"/>
        <w:adjustRightInd w:val="0"/>
        <w:contextualSpacing/>
        <w:jc w:val="both"/>
        <w:rPr>
          <w:color w:val="000000" w:themeColor="text1"/>
        </w:rPr>
      </w:pPr>
      <w:r>
        <w:rPr>
          <w:color w:val="000000" w:themeColor="text1"/>
        </w:rPr>
        <w:t>Con el objetivo de evaluar las medidas públicas y así progresar en la mejora constante de la efectividad de sus actividades optimizando el efecto de los recursos públicos que ICEX administra, éste ha resuelto recabar progresivamente información sobre el comercio exterior de las empresas que participan en sus actividades o que sean objeto de apoyo ICEX. Para ello, las empresas han de autorizar al Departamento de Aduanas e II.EE. de la Agencia Estatal de la Administración Tributaria para que remita dicha información a ICEX. La autorización [1] señalada se ha de cursar una sola vez a través de la Agencia Tributaria y puede ser revocada en cualquier momento.</w:t>
      </w:r>
    </w:p>
    <w:p w14:paraId="6FED50DB" w14:textId="77777777" w:rsidR="00FD33DA" w:rsidRDefault="00FD33DA" w:rsidP="00FD33DA">
      <w:pPr>
        <w:autoSpaceDE w:val="0"/>
        <w:autoSpaceDN w:val="0"/>
        <w:adjustRightInd w:val="0"/>
        <w:contextualSpacing/>
        <w:jc w:val="both"/>
        <w:rPr>
          <w:color w:val="000000" w:themeColor="text1"/>
        </w:rPr>
      </w:pPr>
    </w:p>
    <w:p w14:paraId="7E43CF8D" w14:textId="77777777" w:rsidR="00FD33DA" w:rsidRDefault="00FD33DA" w:rsidP="00FD33DA">
      <w:pPr>
        <w:contextualSpacing/>
        <w:rPr>
          <w:b/>
          <w:bCs/>
          <w:i/>
          <w:iCs/>
          <w:sz w:val="22"/>
          <w:szCs w:val="22"/>
        </w:rPr>
      </w:pPr>
      <w:r>
        <w:rPr>
          <w:b/>
          <w:bCs/>
        </w:rPr>
        <w:t> </w:t>
      </w:r>
      <w:r>
        <w:rPr>
          <w:rStyle w:val="Refdenotaalpie"/>
          <w:b/>
          <w:bCs/>
          <w:i/>
          <w:iCs/>
        </w:rPr>
        <w:t>[1]</w:t>
      </w:r>
      <w:r>
        <w:rPr>
          <w:b/>
          <w:bCs/>
          <w:i/>
          <w:iCs/>
        </w:rPr>
        <w:t xml:space="preserve"> </w:t>
      </w:r>
      <w:r>
        <w:rPr>
          <w:b/>
          <w:bCs/>
          <w:i/>
          <w:iCs/>
          <w:color w:val="000000"/>
        </w:rPr>
        <w:t xml:space="preserve">- Enlace para </w:t>
      </w:r>
      <w:r>
        <w:rPr>
          <w:b/>
          <w:bCs/>
          <w:i/>
          <w:iCs/>
        </w:rPr>
        <w:t>CURSAR LA AUTORIZACION EN ADUANAS</w:t>
      </w:r>
      <w:r>
        <w:rPr>
          <w:b/>
          <w:bCs/>
          <w:i/>
          <w:iCs/>
          <w:color w:val="000000"/>
        </w:rPr>
        <w:t xml:space="preserve">: </w:t>
      </w:r>
      <w:hyperlink r:id="rId8" w:history="1">
        <w:r>
          <w:rPr>
            <w:rStyle w:val="Hipervnculo"/>
            <w:b/>
            <w:bCs/>
            <w:i/>
            <w:iCs/>
          </w:rPr>
          <w:t>https://www.agenciatributaria.gob.es/AEAT.sede/tramitacion/DC15</w:t>
        </w:r>
      </w:hyperlink>
      <w:r>
        <w:rPr>
          <w:b/>
          <w:bCs/>
          <w:i/>
          <w:iCs/>
        </w:rPr>
        <w:t xml:space="preserve"> </w:t>
      </w:r>
    </w:p>
    <w:p w14:paraId="0A7E46F1" w14:textId="77777777" w:rsidR="00FD33DA" w:rsidRDefault="00FD33DA" w:rsidP="00FD33DA">
      <w:pPr>
        <w:contextualSpacing/>
      </w:pPr>
    </w:p>
    <w:p w14:paraId="297442A0" w14:textId="77777777" w:rsidR="00FD33DA" w:rsidRDefault="00FD33DA" w:rsidP="00FD33DA">
      <w:pPr>
        <w:rPr>
          <w:b/>
          <w:bCs/>
          <w:i/>
          <w:iCs/>
        </w:rPr>
      </w:pPr>
      <w:r>
        <w:rPr>
          <w:b/>
          <w:bCs/>
          <w:i/>
          <w:iCs/>
          <w:color w:val="000000"/>
        </w:rPr>
        <w:t xml:space="preserve">- </w:t>
      </w:r>
      <w:r>
        <w:rPr>
          <w:b/>
          <w:bCs/>
          <w:i/>
          <w:iCs/>
        </w:rPr>
        <w:t xml:space="preserve">Información sobre los objetivos de esta autorización: </w:t>
      </w:r>
    </w:p>
    <w:p w14:paraId="6C2CBB01" w14:textId="77777777" w:rsidR="00FD33DA" w:rsidRDefault="00DD7407" w:rsidP="00FD33DA">
      <w:pPr>
        <w:rPr>
          <w:rStyle w:val="Hipervnculo"/>
          <w:rFonts w:ascii="Times New Roman" w:hAnsi="Times New Roman"/>
        </w:rPr>
      </w:pPr>
      <w:hyperlink r:id="rId9" w:history="1">
        <w:r w:rsidR="00FD33DA">
          <w:rPr>
            <w:rStyle w:val="Hipervnculo"/>
            <w:b/>
            <w:bCs/>
            <w:i/>
            <w:iCs/>
          </w:rPr>
          <w:t>www.icex.es/colabora</w:t>
        </w:r>
      </w:hyperlink>
    </w:p>
    <w:p w14:paraId="0B0F0F20" w14:textId="77777777" w:rsidR="00FD33DA" w:rsidRDefault="00FD33DA" w:rsidP="00FD33DA">
      <w:pPr>
        <w:contextualSpacing/>
        <w:rPr>
          <w:rFonts w:ascii="HelveticaNeueLT Pro 45 Lt" w:hAnsi="HelveticaNeueLT Pro 45 Lt"/>
        </w:rPr>
      </w:pPr>
    </w:p>
    <w:p w14:paraId="5BC3F88B" w14:textId="77777777" w:rsidR="00FD33DA" w:rsidRDefault="00FD33DA" w:rsidP="00FD33DA">
      <w:pPr>
        <w:contextualSpacing/>
        <w:rPr>
          <w:color w:val="FF0000"/>
        </w:rPr>
      </w:pPr>
      <w:r>
        <w:rPr>
          <w:b/>
          <w:bCs/>
          <w:i/>
          <w:iCs/>
        </w:rPr>
        <w:t xml:space="preserve">- Vídeo con información: </w:t>
      </w:r>
      <w:hyperlink r:id="rId10" w:history="1">
        <w:r>
          <w:rPr>
            <w:rStyle w:val="Hipervnculo"/>
            <w:b/>
            <w:bCs/>
            <w:i/>
            <w:iCs/>
          </w:rPr>
          <w:t>https://www.icex.es/icex/es/navegacion-principal/que-es-icex/sala-de-prensa/videos/categorias-videos/sectores/servicios/VID2019828701.html</w:t>
        </w:r>
      </w:hyperlink>
    </w:p>
    <w:p w14:paraId="0822D600" w14:textId="77777777" w:rsidR="00FD33DA" w:rsidRDefault="00FD33DA" w:rsidP="00FD33DA">
      <w:pPr>
        <w:autoSpaceDE w:val="0"/>
        <w:autoSpaceDN w:val="0"/>
        <w:adjustRightInd w:val="0"/>
        <w:contextualSpacing/>
        <w:jc w:val="both"/>
        <w:rPr>
          <w:color w:val="000000" w:themeColor="text1"/>
          <w:u w:val="single"/>
        </w:rPr>
      </w:pPr>
    </w:p>
    <w:p w14:paraId="3B7867E3" w14:textId="77777777" w:rsidR="00FD33DA" w:rsidRDefault="00FD33DA" w:rsidP="00FD33DA">
      <w:pPr>
        <w:pStyle w:val="Prrafodelista"/>
        <w:numPr>
          <w:ilvl w:val="0"/>
          <w:numId w:val="3"/>
        </w:numPr>
        <w:autoSpaceDE w:val="0"/>
        <w:autoSpaceDN w:val="0"/>
        <w:adjustRightInd w:val="0"/>
        <w:contextualSpacing/>
        <w:jc w:val="both"/>
        <w:rPr>
          <w:b/>
          <w:color w:val="000000" w:themeColor="text1"/>
          <w:u w:val="single"/>
        </w:rPr>
      </w:pPr>
      <w:r>
        <w:rPr>
          <w:b/>
          <w:color w:val="000000" w:themeColor="text1"/>
          <w:u w:val="single"/>
        </w:rPr>
        <w:t xml:space="preserve">Temporalidad </w:t>
      </w:r>
    </w:p>
    <w:p w14:paraId="1536378C" w14:textId="77777777" w:rsidR="00FD33DA" w:rsidRDefault="00FD33DA" w:rsidP="00FD33DA">
      <w:pPr>
        <w:autoSpaceDE w:val="0"/>
        <w:autoSpaceDN w:val="0"/>
        <w:adjustRightInd w:val="0"/>
        <w:contextualSpacing/>
        <w:jc w:val="both"/>
        <w:rPr>
          <w:b/>
          <w:color w:val="000000" w:themeColor="text1"/>
          <w:u w:val="single"/>
        </w:rPr>
      </w:pPr>
    </w:p>
    <w:p w14:paraId="5BFDC5A8" w14:textId="77777777" w:rsidR="00FD33DA" w:rsidRDefault="00FD33DA" w:rsidP="00FD33DA">
      <w:pPr>
        <w:contextualSpacing/>
        <w:jc w:val="both"/>
      </w:pPr>
      <w:r>
        <w:t xml:space="preserve">El porcentaje de apoyo ICEX a las empresas en las Ferias de Participación Agrupada está sujeto a una política de aplicación temporal de apoyos ICEX mediante la cual el apoyo disminuye en función de los años de participación en la Feria. </w:t>
      </w:r>
    </w:p>
    <w:p w14:paraId="3194A908" w14:textId="77777777" w:rsidR="00FD33DA" w:rsidRDefault="00FD33DA" w:rsidP="00FD33DA">
      <w:pPr>
        <w:contextualSpacing/>
        <w:jc w:val="both"/>
      </w:pPr>
    </w:p>
    <w:p w14:paraId="2F255A12" w14:textId="77777777" w:rsidR="00FD33DA" w:rsidRDefault="00FD33DA" w:rsidP="00FD33DA">
      <w:pPr>
        <w:contextualSpacing/>
        <w:jc w:val="both"/>
      </w:pPr>
      <w:r>
        <w:t xml:space="preserve">Las empresas podrán recibir ayuda ICEX hasta en un máximo de cinco ocasiones. Una vez trascurridos los cinco años de apoyo a la empresa y/o marca en esta actividad no se recibirá más apoyo. Para la contabilización de la temporalidad se tendrán en cuenta años consecutivos o no consecutivos a partir de 2008 (incluido) para ferias anuales y/o bianuales (dos ediciones al año) y a partir de 2003 (incluido) para ferias bienales (que se celebran cada dos años). </w:t>
      </w:r>
    </w:p>
    <w:p w14:paraId="46FD26ED" w14:textId="77777777" w:rsidR="00FD33DA" w:rsidRDefault="00FD33DA" w:rsidP="00FD33DA">
      <w:pPr>
        <w:contextualSpacing/>
        <w:jc w:val="both"/>
      </w:pPr>
    </w:p>
    <w:p w14:paraId="78CB2963" w14:textId="77777777" w:rsidR="00FD33DA" w:rsidRDefault="00FD33DA" w:rsidP="00FD33DA">
      <w:pPr>
        <w:contextualSpacing/>
        <w:jc w:val="both"/>
        <w:rPr>
          <w:b/>
          <w:bCs/>
          <w:color w:val="0070C0"/>
        </w:rPr>
      </w:pPr>
      <w:r>
        <w:t xml:space="preserve">Las empresas que participen por primera vez en la actividad convocada con apoyo de ICEX recibirán 5 puntos adicionales sobre el porcentaje general de apoyo a la feria. Es decir, las empresas que participen por primera vez percibirán como máximo hasta un 40% de gastos susceptibles de apoyo, mientras que las empresas que participen entre su segunda y quinta edición percibirán como máximo hasta un 35%, </w:t>
      </w:r>
      <w:r>
        <w:rPr>
          <w:b/>
          <w:bCs/>
          <w:color w:val="0070C0"/>
        </w:rPr>
        <w:t>determinándose en la Convocatoria el porcentaje concreto.</w:t>
      </w:r>
    </w:p>
    <w:p w14:paraId="24FFAC42" w14:textId="77777777" w:rsidR="00FD33DA" w:rsidRDefault="00FD33DA" w:rsidP="00FD33DA">
      <w:pPr>
        <w:contextualSpacing/>
        <w:jc w:val="both"/>
        <w:rPr>
          <w:b/>
          <w:bCs/>
        </w:rPr>
      </w:pPr>
    </w:p>
    <w:p w14:paraId="7F802C06" w14:textId="77777777" w:rsidR="00FD33DA" w:rsidRDefault="00FD33DA" w:rsidP="00FD33DA">
      <w:pPr>
        <w:pStyle w:val="Default"/>
        <w:jc w:val="both"/>
        <w:rPr>
          <w:rFonts w:ascii="HelveticaNeueLT Pro 45 Lt" w:hAnsi="HelveticaNeueLT Pro 45 Lt" w:cs="Times New Roman"/>
          <w:color w:val="auto"/>
        </w:rPr>
      </w:pPr>
      <w:r>
        <w:rPr>
          <w:rFonts w:ascii="HelveticaNeueLT Pro 45 Lt" w:hAnsi="HelveticaNeueLT Pro 45 Lt" w:cs="Times New Roman"/>
          <w:color w:val="auto"/>
        </w:rPr>
        <w:t xml:space="preserve">No </w:t>
      </w:r>
      <w:proofErr w:type="spellStart"/>
      <w:r>
        <w:rPr>
          <w:rFonts w:ascii="HelveticaNeueLT Pro 45 Lt" w:hAnsi="HelveticaNeueLT Pro 45 Lt" w:cs="Times New Roman"/>
          <w:color w:val="auto"/>
        </w:rPr>
        <w:t>obstante</w:t>
      </w:r>
      <w:proofErr w:type="spellEnd"/>
      <w:r>
        <w:rPr>
          <w:rFonts w:ascii="HelveticaNeueLT Pro 45 Lt" w:hAnsi="HelveticaNeueLT Pro 45 Lt" w:cs="Times New Roman"/>
          <w:color w:val="auto"/>
        </w:rPr>
        <w:t xml:space="preserve">, y de manera excepcional para 2022, no se </w:t>
      </w:r>
      <w:proofErr w:type="spellStart"/>
      <w:r>
        <w:rPr>
          <w:rFonts w:ascii="HelveticaNeueLT Pro 45 Lt" w:hAnsi="HelveticaNeueLT Pro 45 Lt" w:cs="Times New Roman"/>
          <w:color w:val="auto"/>
        </w:rPr>
        <w:t>tendrán</w:t>
      </w:r>
      <w:proofErr w:type="spellEnd"/>
      <w:r>
        <w:rPr>
          <w:rFonts w:ascii="HelveticaNeueLT Pro 45 Lt" w:hAnsi="HelveticaNeueLT Pro 45 Lt" w:cs="Times New Roman"/>
          <w:color w:val="auto"/>
        </w:rPr>
        <w:t xml:space="preserve"> en </w:t>
      </w:r>
      <w:proofErr w:type="spellStart"/>
      <w:r>
        <w:rPr>
          <w:rFonts w:ascii="HelveticaNeueLT Pro 45 Lt" w:hAnsi="HelveticaNeueLT Pro 45 Lt" w:cs="Times New Roman"/>
          <w:color w:val="auto"/>
        </w:rPr>
        <w:t>cuenta</w:t>
      </w:r>
      <w:proofErr w:type="spellEnd"/>
      <w:r>
        <w:rPr>
          <w:rFonts w:ascii="HelveticaNeueLT Pro 45 Lt" w:hAnsi="HelveticaNeueLT Pro 45 Lt" w:cs="Times New Roman"/>
          <w:color w:val="auto"/>
        </w:rPr>
        <w:t xml:space="preserve"> los </w:t>
      </w:r>
      <w:proofErr w:type="spellStart"/>
      <w:r>
        <w:rPr>
          <w:rFonts w:ascii="HelveticaNeueLT Pro 45 Lt" w:hAnsi="HelveticaNeueLT Pro 45 Lt" w:cs="Times New Roman"/>
          <w:color w:val="auto"/>
        </w:rPr>
        <w:t>años</w:t>
      </w:r>
      <w:proofErr w:type="spellEnd"/>
      <w:r>
        <w:rPr>
          <w:rFonts w:ascii="HelveticaNeueLT Pro 45 Lt" w:hAnsi="HelveticaNeueLT Pro 45 Lt" w:cs="Times New Roman"/>
          <w:color w:val="auto"/>
        </w:rPr>
        <w:t xml:space="preserve"> 2020, 2021 Y 2022 para el </w:t>
      </w:r>
      <w:proofErr w:type="spellStart"/>
      <w:r>
        <w:rPr>
          <w:rFonts w:ascii="HelveticaNeueLT Pro 45 Lt" w:hAnsi="HelveticaNeueLT Pro 45 Lt" w:cs="Times New Roman"/>
          <w:color w:val="auto"/>
        </w:rPr>
        <w:t>cálculo</w:t>
      </w:r>
      <w:proofErr w:type="spellEnd"/>
      <w:r>
        <w:rPr>
          <w:rFonts w:ascii="HelveticaNeueLT Pro 45 Lt" w:hAnsi="HelveticaNeueLT Pro 45 Lt" w:cs="Times New Roman"/>
          <w:color w:val="auto"/>
        </w:rPr>
        <w:t xml:space="preserve"> de la </w:t>
      </w:r>
      <w:proofErr w:type="spellStart"/>
      <w:r>
        <w:rPr>
          <w:rFonts w:ascii="HelveticaNeueLT Pro 45 Lt" w:hAnsi="HelveticaNeueLT Pro 45 Lt" w:cs="Times New Roman"/>
          <w:color w:val="auto"/>
        </w:rPr>
        <w:t>temporalidad</w:t>
      </w:r>
      <w:proofErr w:type="spellEnd"/>
      <w:r>
        <w:rPr>
          <w:rFonts w:ascii="HelveticaNeueLT Pro 45 Lt" w:hAnsi="HelveticaNeueLT Pro 45 Lt" w:cs="Times New Roman"/>
          <w:color w:val="auto"/>
        </w:rPr>
        <w:t xml:space="preserve"> a aplicar.</w:t>
      </w:r>
    </w:p>
    <w:p w14:paraId="7325F064" w14:textId="77777777" w:rsidR="00FD33DA" w:rsidRDefault="00FD33DA" w:rsidP="00FD33DA">
      <w:pPr>
        <w:pStyle w:val="Default"/>
        <w:jc w:val="both"/>
        <w:rPr>
          <w:rFonts w:ascii="HelveticaNeueLT Pro 45 Lt" w:hAnsi="HelveticaNeueLT Pro 45 Lt" w:cs="Times New Roman"/>
          <w:color w:val="000000" w:themeColor="text1"/>
        </w:rPr>
      </w:pPr>
    </w:p>
    <w:p w14:paraId="1184233E" w14:textId="77777777" w:rsidR="00FD33DA" w:rsidRDefault="00FD33DA" w:rsidP="00FD33DA">
      <w:pPr>
        <w:pStyle w:val="Default"/>
        <w:jc w:val="both"/>
        <w:rPr>
          <w:rFonts w:ascii="HelveticaNeueLT Pro 45 Lt" w:hAnsi="HelveticaNeueLT Pro 45 Lt" w:cs="Times New Roman"/>
          <w:color w:val="000000" w:themeColor="text1"/>
        </w:rPr>
      </w:pPr>
      <w:proofErr w:type="spellStart"/>
      <w:r>
        <w:rPr>
          <w:rFonts w:ascii="HelveticaNeueLT Pro 45 Lt" w:hAnsi="HelveticaNeueLT Pro 45 Lt" w:cs="Times New Roman"/>
          <w:color w:val="000000" w:themeColor="text1"/>
        </w:rPr>
        <w:t>Asimismo</w:t>
      </w:r>
      <w:proofErr w:type="spellEnd"/>
      <w:r>
        <w:rPr>
          <w:rFonts w:ascii="HelveticaNeueLT Pro 45 Lt" w:hAnsi="HelveticaNeueLT Pro 45 Lt" w:cs="Times New Roman"/>
          <w:color w:val="000000" w:themeColor="text1"/>
        </w:rPr>
        <w:t xml:space="preserve">, y en </w:t>
      </w:r>
      <w:proofErr w:type="spellStart"/>
      <w:r>
        <w:rPr>
          <w:rFonts w:ascii="HelveticaNeueLT Pro 45 Lt" w:hAnsi="HelveticaNeueLT Pro 45 Lt" w:cs="Times New Roman"/>
          <w:color w:val="000000" w:themeColor="text1"/>
        </w:rPr>
        <w:t>línea</w:t>
      </w:r>
      <w:proofErr w:type="spellEnd"/>
      <w:r>
        <w:rPr>
          <w:rFonts w:ascii="HelveticaNeueLT Pro 45 Lt" w:hAnsi="HelveticaNeueLT Pro 45 Lt" w:cs="Times New Roman"/>
          <w:color w:val="000000" w:themeColor="text1"/>
        </w:rPr>
        <w:t xml:space="preserve"> con lo que se ha </w:t>
      </w:r>
      <w:proofErr w:type="spellStart"/>
      <w:r>
        <w:rPr>
          <w:rFonts w:ascii="HelveticaNeueLT Pro 45 Lt" w:hAnsi="HelveticaNeueLT Pro 45 Lt" w:cs="Times New Roman"/>
          <w:color w:val="000000" w:themeColor="text1"/>
        </w:rPr>
        <w:t>venido</w:t>
      </w:r>
      <w:proofErr w:type="spellEnd"/>
      <w:r>
        <w:rPr>
          <w:rFonts w:ascii="HelveticaNeueLT Pro 45 Lt" w:hAnsi="HelveticaNeueLT Pro 45 Lt" w:cs="Times New Roman"/>
          <w:color w:val="000000" w:themeColor="text1"/>
        </w:rPr>
        <w:t xml:space="preserve"> </w:t>
      </w:r>
      <w:proofErr w:type="spellStart"/>
      <w:r>
        <w:rPr>
          <w:rFonts w:ascii="HelveticaNeueLT Pro 45 Lt" w:hAnsi="HelveticaNeueLT Pro 45 Lt" w:cs="Times New Roman"/>
          <w:color w:val="000000" w:themeColor="text1"/>
        </w:rPr>
        <w:t>haciendo</w:t>
      </w:r>
      <w:proofErr w:type="spellEnd"/>
      <w:r>
        <w:rPr>
          <w:rFonts w:ascii="HelveticaNeueLT Pro 45 Lt" w:hAnsi="HelveticaNeueLT Pro 45 Lt" w:cs="Times New Roman"/>
          <w:color w:val="000000" w:themeColor="text1"/>
        </w:rPr>
        <w:t xml:space="preserve"> </w:t>
      </w:r>
      <w:r>
        <w:rPr>
          <w:rFonts w:ascii="HelveticaNeueLT Pro 45 Lt" w:hAnsi="HelveticaNeueLT Pro 45 Lt" w:cs="Times New Roman"/>
          <w:color w:val="auto"/>
        </w:rPr>
        <w:t xml:space="preserve">en el </w:t>
      </w:r>
      <w:proofErr w:type="spellStart"/>
      <w:r>
        <w:rPr>
          <w:rFonts w:ascii="HelveticaNeueLT Pro 45 Lt" w:hAnsi="HelveticaNeueLT Pro 45 Lt" w:cs="Times New Roman"/>
          <w:color w:val="auto"/>
        </w:rPr>
        <w:t>año</w:t>
      </w:r>
      <w:proofErr w:type="spellEnd"/>
      <w:r>
        <w:rPr>
          <w:rFonts w:ascii="HelveticaNeueLT Pro 45 Lt" w:hAnsi="HelveticaNeueLT Pro 45 Lt" w:cs="Times New Roman"/>
          <w:color w:val="auto"/>
        </w:rPr>
        <w:t xml:space="preserve"> 2021 e </w:t>
      </w:r>
      <w:proofErr w:type="spellStart"/>
      <w:r>
        <w:rPr>
          <w:rFonts w:ascii="HelveticaNeueLT Pro 45 Lt" w:hAnsi="HelveticaNeueLT Pro 45 Lt" w:cs="Times New Roman"/>
          <w:color w:val="auto"/>
        </w:rPr>
        <w:t>igualmente</w:t>
      </w:r>
      <w:proofErr w:type="spellEnd"/>
      <w:r>
        <w:rPr>
          <w:rFonts w:ascii="HelveticaNeueLT Pro 45 Lt" w:hAnsi="HelveticaNeueLT Pro 45 Lt" w:cs="Times New Roman"/>
          <w:color w:val="auto"/>
        </w:rPr>
        <w:t xml:space="preserve"> de manera excepcional para el </w:t>
      </w:r>
      <w:proofErr w:type="spellStart"/>
      <w:r>
        <w:rPr>
          <w:rFonts w:ascii="HelveticaNeueLT Pro 45 Lt" w:hAnsi="HelveticaNeueLT Pro 45 Lt" w:cs="Times New Roman"/>
          <w:color w:val="auto"/>
        </w:rPr>
        <w:t>año</w:t>
      </w:r>
      <w:proofErr w:type="spellEnd"/>
      <w:r>
        <w:rPr>
          <w:rFonts w:ascii="HelveticaNeueLT Pro 45 Lt" w:hAnsi="HelveticaNeueLT Pro 45 Lt" w:cs="Times New Roman"/>
          <w:color w:val="auto"/>
        </w:rPr>
        <w:t xml:space="preserve"> 2022,</w:t>
      </w:r>
      <w:r>
        <w:rPr>
          <w:rFonts w:ascii="HelveticaNeueLT Pro 45 Lt" w:hAnsi="HelveticaNeueLT Pro 45 Lt" w:cs="Times New Roman"/>
          <w:color w:val="FF0000"/>
        </w:rPr>
        <w:t xml:space="preserve"> </w:t>
      </w:r>
      <w:r>
        <w:rPr>
          <w:rFonts w:ascii="HelveticaNeueLT Pro 45 Lt" w:hAnsi="HelveticaNeueLT Pro 45 Lt" w:cs="Times New Roman"/>
          <w:color w:val="000000" w:themeColor="text1"/>
        </w:rPr>
        <w:t xml:space="preserve">se </w:t>
      </w:r>
      <w:proofErr w:type="spellStart"/>
      <w:r>
        <w:rPr>
          <w:rFonts w:ascii="HelveticaNeueLT Pro 45 Lt" w:hAnsi="HelveticaNeueLT Pro 45 Lt" w:cs="Times New Roman"/>
          <w:color w:val="000000" w:themeColor="text1"/>
        </w:rPr>
        <w:t>flexibilizan</w:t>
      </w:r>
      <w:proofErr w:type="spellEnd"/>
      <w:r>
        <w:rPr>
          <w:rFonts w:ascii="HelveticaNeueLT Pro 45 Lt" w:hAnsi="HelveticaNeueLT Pro 45 Lt" w:cs="Times New Roman"/>
          <w:color w:val="000000" w:themeColor="text1"/>
        </w:rPr>
        <w:t xml:space="preserve"> los topes </w:t>
      </w:r>
      <w:proofErr w:type="spellStart"/>
      <w:r>
        <w:rPr>
          <w:rFonts w:ascii="HelveticaNeueLT Pro 45 Lt" w:hAnsi="HelveticaNeueLT Pro 45 Lt" w:cs="Times New Roman"/>
          <w:color w:val="000000" w:themeColor="text1"/>
        </w:rPr>
        <w:t>porcentuales</w:t>
      </w:r>
      <w:proofErr w:type="spellEnd"/>
      <w:r>
        <w:rPr>
          <w:rFonts w:ascii="HelveticaNeueLT Pro 45 Lt" w:hAnsi="HelveticaNeueLT Pro 45 Lt" w:cs="Times New Roman"/>
          <w:color w:val="000000" w:themeColor="text1"/>
        </w:rPr>
        <w:t xml:space="preserve"> de </w:t>
      </w:r>
      <w:proofErr w:type="spellStart"/>
      <w:r>
        <w:rPr>
          <w:rFonts w:ascii="HelveticaNeueLT Pro 45 Lt" w:hAnsi="HelveticaNeueLT Pro 45 Lt" w:cs="Times New Roman"/>
          <w:color w:val="000000" w:themeColor="text1"/>
        </w:rPr>
        <w:t>ayuda</w:t>
      </w:r>
      <w:proofErr w:type="spellEnd"/>
      <w:r>
        <w:rPr>
          <w:rFonts w:ascii="HelveticaNeueLT Pro 45 Lt" w:hAnsi="HelveticaNeueLT Pro 45 Lt" w:cs="Times New Roman"/>
          <w:color w:val="000000" w:themeColor="text1"/>
        </w:rPr>
        <w:t xml:space="preserve"> en </w:t>
      </w:r>
      <w:proofErr w:type="spellStart"/>
      <w:r>
        <w:rPr>
          <w:rFonts w:ascii="HelveticaNeueLT Pro 45 Lt" w:hAnsi="HelveticaNeueLT Pro 45 Lt" w:cs="Times New Roman"/>
          <w:color w:val="000000" w:themeColor="text1"/>
        </w:rPr>
        <w:t>participaciones</w:t>
      </w:r>
      <w:proofErr w:type="spellEnd"/>
      <w:r>
        <w:rPr>
          <w:rFonts w:ascii="HelveticaNeueLT Pro 45 Lt" w:hAnsi="HelveticaNeueLT Pro 45 Lt" w:cs="Times New Roman"/>
          <w:color w:val="000000" w:themeColor="text1"/>
        </w:rPr>
        <w:t xml:space="preserve"> </w:t>
      </w:r>
      <w:proofErr w:type="spellStart"/>
      <w:r>
        <w:rPr>
          <w:rFonts w:ascii="HelveticaNeueLT Pro 45 Lt" w:hAnsi="HelveticaNeueLT Pro 45 Lt" w:cs="Times New Roman"/>
          <w:color w:val="000000" w:themeColor="text1"/>
        </w:rPr>
        <w:t>agrupadas</w:t>
      </w:r>
      <w:proofErr w:type="spellEnd"/>
      <w:r>
        <w:rPr>
          <w:rFonts w:ascii="HelveticaNeueLT Pro 45 Lt" w:hAnsi="HelveticaNeueLT Pro 45 Lt" w:cs="Times New Roman"/>
          <w:color w:val="000000" w:themeColor="text1"/>
        </w:rPr>
        <w:t xml:space="preserve"> en </w:t>
      </w:r>
      <w:proofErr w:type="spellStart"/>
      <w:r>
        <w:rPr>
          <w:rFonts w:ascii="HelveticaNeueLT Pro 45 Lt" w:hAnsi="HelveticaNeueLT Pro 45 Lt" w:cs="Times New Roman"/>
          <w:color w:val="000000" w:themeColor="text1"/>
        </w:rPr>
        <w:t>ferias</w:t>
      </w:r>
      <w:proofErr w:type="spellEnd"/>
      <w:r>
        <w:rPr>
          <w:rFonts w:ascii="HelveticaNeueLT Pro 45 Lt" w:hAnsi="HelveticaNeueLT Pro 45 Lt" w:cs="Times New Roman"/>
          <w:color w:val="000000" w:themeColor="text1"/>
        </w:rPr>
        <w:t xml:space="preserve"> con formato virtual </w:t>
      </w:r>
      <w:proofErr w:type="spellStart"/>
      <w:r>
        <w:rPr>
          <w:rFonts w:ascii="HelveticaNeueLT Pro 45 Lt" w:hAnsi="HelveticaNeueLT Pro 45 Lt" w:cs="Times New Roman"/>
          <w:color w:val="000000" w:themeColor="text1"/>
        </w:rPr>
        <w:t>siendo</w:t>
      </w:r>
      <w:proofErr w:type="spellEnd"/>
      <w:r>
        <w:rPr>
          <w:rFonts w:ascii="HelveticaNeueLT Pro 45 Lt" w:hAnsi="HelveticaNeueLT Pro 45 Lt" w:cs="Times New Roman"/>
          <w:color w:val="000000" w:themeColor="text1"/>
        </w:rPr>
        <w:t xml:space="preserve"> el </w:t>
      </w:r>
      <w:r>
        <w:rPr>
          <w:rFonts w:ascii="HelveticaNeueLT Pro 45 Lt" w:hAnsi="HelveticaNeueLT Pro 45 Lt" w:cs="Times New Roman"/>
          <w:color w:val="000000" w:themeColor="text1"/>
        </w:rPr>
        <w:lastRenderedPageBreak/>
        <w:t xml:space="preserve">PORCENTAJE MÁXIMO DE APOYO GENERAL PARA EL AÑO 2022 de </w:t>
      </w:r>
      <w:proofErr w:type="spellStart"/>
      <w:r>
        <w:rPr>
          <w:rFonts w:ascii="HelveticaNeueLT Pro 45 Lt" w:hAnsi="HelveticaNeueLT Pro 45 Lt" w:cs="Times New Roman"/>
          <w:color w:val="000000" w:themeColor="text1"/>
        </w:rPr>
        <w:t>hasta</w:t>
      </w:r>
      <w:proofErr w:type="spellEnd"/>
      <w:r>
        <w:rPr>
          <w:rFonts w:ascii="HelveticaNeueLT Pro 45 Lt" w:hAnsi="HelveticaNeueLT Pro 45 Lt" w:cs="Times New Roman"/>
          <w:color w:val="000000" w:themeColor="text1"/>
        </w:rPr>
        <w:t xml:space="preserve"> el 70%. En el caso de </w:t>
      </w:r>
      <w:proofErr w:type="spellStart"/>
      <w:r>
        <w:rPr>
          <w:rFonts w:ascii="HelveticaNeueLT Pro 45 Lt" w:hAnsi="HelveticaNeueLT Pro 45 Lt" w:cs="Times New Roman"/>
          <w:color w:val="000000" w:themeColor="text1"/>
        </w:rPr>
        <w:t>ferias</w:t>
      </w:r>
      <w:proofErr w:type="spellEnd"/>
      <w:r>
        <w:rPr>
          <w:rFonts w:ascii="HelveticaNeueLT Pro 45 Lt" w:hAnsi="HelveticaNeueLT Pro 45 Lt" w:cs="Times New Roman"/>
          <w:color w:val="000000" w:themeColor="text1"/>
        </w:rPr>
        <w:t xml:space="preserve"> que </w:t>
      </w:r>
      <w:proofErr w:type="spellStart"/>
      <w:r>
        <w:rPr>
          <w:rFonts w:ascii="HelveticaNeueLT Pro 45 Lt" w:hAnsi="HelveticaNeueLT Pro 45 Lt" w:cs="Times New Roman"/>
          <w:color w:val="000000" w:themeColor="text1"/>
        </w:rPr>
        <w:t>pasen</w:t>
      </w:r>
      <w:proofErr w:type="spellEnd"/>
      <w:r>
        <w:rPr>
          <w:rFonts w:ascii="HelveticaNeueLT Pro 45 Lt" w:hAnsi="HelveticaNeueLT Pro 45 Lt" w:cs="Times New Roman"/>
          <w:color w:val="000000" w:themeColor="text1"/>
        </w:rPr>
        <w:t xml:space="preserve"> a formato virtual, se elimina la diferencia entre </w:t>
      </w:r>
      <w:proofErr w:type="spellStart"/>
      <w:r>
        <w:rPr>
          <w:rFonts w:ascii="HelveticaNeueLT Pro 45 Lt" w:hAnsi="HelveticaNeueLT Pro 45 Lt" w:cs="Times New Roman"/>
          <w:color w:val="000000" w:themeColor="text1"/>
        </w:rPr>
        <w:t>actividades</w:t>
      </w:r>
      <w:proofErr w:type="spellEnd"/>
      <w:r>
        <w:rPr>
          <w:rFonts w:ascii="HelveticaNeueLT Pro 45 Lt" w:hAnsi="HelveticaNeueLT Pro 45 Lt" w:cs="Times New Roman"/>
          <w:color w:val="000000" w:themeColor="text1"/>
        </w:rPr>
        <w:t xml:space="preserve"> en la UE y </w:t>
      </w:r>
      <w:proofErr w:type="spellStart"/>
      <w:r>
        <w:rPr>
          <w:rFonts w:ascii="HelveticaNeueLT Pro 45 Lt" w:hAnsi="HelveticaNeueLT Pro 45 Lt" w:cs="Times New Roman"/>
          <w:color w:val="000000" w:themeColor="text1"/>
        </w:rPr>
        <w:t>fuera</w:t>
      </w:r>
      <w:proofErr w:type="spellEnd"/>
      <w:r>
        <w:rPr>
          <w:rFonts w:ascii="HelveticaNeueLT Pro 45 Lt" w:hAnsi="HelveticaNeueLT Pro 45 Lt" w:cs="Times New Roman"/>
          <w:color w:val="000000" w:themeColor="text1"/>
        </w:rPr>
        <w:t xml:space="preserve"> de ella, </w:t>
      </w:r>
      <w:proofErr w:type="spellStart"/>
      <w:r>
        <w:rPr>
          <w:rFonts w:ascii="HelveticaNeueLT Pro 45 Lt" w:hAnsi="HelveticaNeueLT Pro 45 Lt" w:cs="Times New Roman"/>
          <w:color w:val="000000" w:themeColor="text1"/>
        </w:rPr>
        <w:t>quedando</w:t>
      </w:r>
      <w:proofErr w:type="spellEnd"/>
      <w:r>
        <w:rPr>
          <w:rFonts w:ascii="HelveticaNeueLT Pro 45 Lt" w:hAnsi="HelveticaNeueLT Pro 45 Lt" w:cs="Times New Roman"/>
          <w:color w:val="000000" w:themeColor="text1"/>
        </w:rPr>
        <w:t xml:space="preserve"> el </w:t>
      </w:r>
      <w:proofErr w:type="spellStart"/>
      <w:r>
        <w:rPr>
          <w:rFonts w:ascii="HelveticaNeueLT Pro 45 Lt" w:hAnsi="HelveticaNeueLT Pro 45 Lt" w:cs="Times New Roman"/>
          <w:color w:val="000000" w:themeColor="text1"/>
        </w:rPr>
        <w:t>tope</w:t>
      </w:r>
      <w:proofErr w:type="spellEnd"/>
      <w:r>
        <w:rPr>
          <w:rFonts w:ascii="HelveticaNeueLT Pro 45 Lt" w:hAnsi="HelveticaNeueLT Pro 45 Lt" w:cs="Times New Roman"/>
          <w:color w:val="000000" w:themeColor="text1"/>
        </w:rPr>
        <w:t xml:space="preserve"> </w:t>
      </w:r>
      <w:proofErr w:type="spellStart"/>
      <w:r>
        <w:rPr>
          <w:rFonts w:ascii="HelveticaNeueLT Pro 45 Lt" w:hAnsi="HelveticaNeueLT Pro 45 Lt" w:cs="Times New Roman"/>
          <w:color w:val="000000" w:themeColor="text1"/>
        </w:rPr>
        <w:t>unificado</w:t>
      </w:r>
      <w:proofErr w:type="spellEnd"/>
      <w:r>
        <w:rPr>
          <w:rFonts w:ascii="HelveticaNeueLT Pro 45 Lt" w:hAnsi="HelveticaNeueLT Pro 45 Lt" w:cs="Times New Roman"/>
          <w:color w:val="000000" w:themeColor="text1"/>
        </w:rPr>
        <w:t xml:space="preserve"> en el 70%.</w:t>
      </w:r>
    </w:p>
    <w:p w14:paraId="1548BF31" w14:textId="77777777" w:rsidR="00FD33DA" w:rsidRDefault="00FD33DA" w:rsidP="00FD33DA">
      <w:pPr>
        <w:pStyle w:val="Default"/>
        <w:jc w:val="both"/>
        <w:rPr>
          <w:rFonts w:ascii="HelveticaNeueLT Pro 45 Lt" w:hAnsi="HelveticaNeueLT Pro 45 Lt" w:cs="Times New Roman"/>
          <w:color w:val="000000" w:themeColor="text1"/>
        </w:rPr>
      </w:pPr>
    </w:p>
    <w:p w14:paraId="22DB8116" w14:textId="77777777" w:rsidR="00FD33DA" w:rsidRDefault="00FD33DA" w:rsidP="00FD33DA">
      <w:pPr>
        <w:pStyle w:val="Default"/>
        <w:jc w:val="both"/>
        <w:rPr>
          <w:rFonts w:ascii="HelveticaNeueLT Pro 45 Lt" w:hAnsi="HelveticaNeueLT Pro 45 Lt" w:cs="Times New Roman"/>
          <w:color w:val="000000" w:themeColor="text1"/>
        </w:rPr>
      </w:pPr>
      <w:r>
        <w:rPr>
          <w:rFonts w:ascii="HelveticaNeueLT Pro 45 Lt" w:hAnsi="HelveticaNeueLT Pro 45 Lt" w:cs="Times New Roman"/>
          <w:color w:val="000000" w:themeColor="text1"/>
        </w:rPr>
        <w:t xml:space="preserve">Este </w:t>
      </w:r>
      <w:proofErr w:type="spellStart"/>
      <w:r>
        <w:rPr>
          <w:rFonts w:ascii="HelveticaNeueLT Pro 45 Lt" w:hAnsi="HelveticaNeueLT Pro 45 Lt" w:cs="Times New Roman"/>
          <w:color w:val="000000" w:themeColor="text1"/>
        </w:rPr>
        <w:t>porcentaje</w:t>
      </w:r>
      <w:proofErr w:type="spellEnd"/>
      <w:r>
        <w:rPr>
          <w:rFonts w:ascii="HelveticaNeueLT Pro 45 Lt" w:hAnsi="HelveticaNeueLT Pro 45 Lt" w:cs="Times New Roman"/>
          <w:color w:val="000000" w:themeColor="text1"/>
        </w:rPr>
        <w:t xml:space="preserve"> </w:t>
      </w:r>
      <w:proofErr w:type="spellStart"/>
      <w:r>
        <w:rPr>
          <w:rFonts w:ascii="HelveticaNeueLT Pro 45 Lt" w:hAnsi="HelveticaNeueLT Pro 45 Lt" w:cs="Times New Roman"/>
          <w:color w:val="000000" w:themeColor="text1"/>
        </w:rPr>
        <w:t>podrá</w:t>
      </w:r>
      <w:proofErr w:type="spellEnd"/>
      <w:r>
        <w:rPr>
          <w:rFonts w:ascii="HelveticaNeueLT Pro 45 Lt" w:hAnsi="HelveticaNeueLT Pro 45 Lt" w:cs="Times New Roman"/>
          <w:color w:val="000000" w:themeColor="text1"/>
        </w:rPr>
        <w:t xml:space="preserve"> </w:t>
      </w:r>
      <w:proofErr w:type="spellStart"/>
      <w:r>
        <w:rPr>
          <w:rFonts w:ascii="HelveticaNeueLT Pro 45 Lt" w:hAnsi="HelveticaNeueLT Pro 45 Lt" w:cs="Times New Roman"/>
          <w:color w:val="000000" w:themeColor="text1"/>
        </w:rPr>
        <w:t>rebasarse</w:t>
      </w:r>
      <w:proofErr w:type="spellEnd"/>
      <w:r>
        <w:rPr>
          <w:rFonts w:ascii="HelveticaNeueLT Pro 45 Lt" w:hAnsi="HelveticaNeueLT Pro 45 Lt" w:cs="Times New Roman"/>
          <w:color w:val="000000" w:themeColor="text1"/>
        </w:rPr>
        <w:t xml:space="preserve"> </w:t>
      </w:r>
      <w:proofErr w:type="spellStart"/>
      <w:r>
        <w:rPr>
          <w:rFonts w:ascii="HelveticaNeueLT Pro 45 Lt" w:hAnsi="HelveticaNeueLT Pro 45 Lt" w:cs="Times New Roman"/>
          <w:color w:val="000000" w:themeColor="text1"/>
        </w:rPr>
        <w:t>hasta</w:t>
      </w:r>
      <w:proofErr w:type="spellEnd"/>
      <w:r>
        <w:rPr>
          <w:rFonts w:ascii="HelveticaNeueLT Pro 45 Lt" w:hAnsi="HelveticaNeueLT Pro 45 Lt" w:cs="Times New Roman"/>
          <w:color w:val="000000" w:themeColor="text1"/>
        </w:rPr>
        <w:t xml:space="preserve"> 75% en los casos que </w:t>
      </w:r>
      <w:proofErr w:type="spellStart"/>
      <w:r>
        <w:rPr>
          <w:rFonts w:ascii="HelveticaNeueLT Pro 45 Lt" w:hAnsi="HelveticaNeueLT Pro 45 Lt" w:cs="Times New Roman"/>
          <w:color w:val="000000" w:themeColor="text1"/>
        </w:rPr>
        <w:t>sean</w:t>
      </w:r>
      <w:proofErr w:type="spellEnd"/>
      <w:r>
        <w:rPr>
          <w:rFonts w:ascii="HelveticaNeueLT Pro 45 Lt" w:hAnsi="HelveticaNeueLT Pro 45 Lt" w:cs="Times New Roman"/>
          <w:color w:val="000000" w:themeColor="text1"/>
        </w:rPr>
        <w:t xml:space="preserve"> de </w:t>
      </w:r>
      <w:proofErr w:type="spellStart"/>
      <w:r>
        <w:rPr>
          <w:rFonts w:ascii="HelveticaNeueLT Pro 45 Lt" w:hAnsi="HelveticaNeueLT Pro 45 Lt" w:cs="Times New Roman"/>
          <w:color w:val="000000" w:themeColor="text1"/>
        </w:rPr>
        <w:t>aplicación</w:t>
      </w:r>
      <w:proofErr w:type="spellEnd"/>
      <w:r>
        <w:rPr>
          <w:rFonts w:ascii="HelveticaNeueLT Pro 45 Lt" w:hAnsi="HelveticaNeueLT Pro 45 Lt" w:cs="Times New Roman"/>
          <w:color w:val="000000" w:themeColor="text1"/>
        </w:rPr>
        <w:t xml:space="preserve"> los 5 </w:t>
      </w:r>
      <w:proofErr w:type="spellStart"/>
      <w:r>
        <w:rPr>
          <w:rFonts w:ascii="HelveticaNeueLT Pro 45 Lt" w:hAnsi="HelveticaNeueLT Pro 45 Lt" w:cs="Times New Roman"/>
          <w:color w:val="000000" w:themeColor="text1"/>
        </w:rPr>
        <w:t>puntos</w:t>
      </w:r>
      <w:proofErr w:type="spellEnd"/>
      <w:r>
        <w:rPr>
          <w:rFonts w:ascii="HelveticaNeueLT Pro 45 Lt" w:hAnsi="HelveticaNeueLT Pro 45 Lt" w:cs="Times New Roman"/>
          <w:color w:val="000000" w:themeColor="text1"/>
        </w:rPr>
        <w:t xml:space="preserve"> </w:t>
      </w:r>
      <w:proofErr w:type="spellStart"/>
      <w:r>
        <w:rPr>
          <w:rFonts w:ascii="HelveticaNeueLT Pro 45 Lt" w:hAnsi="HelveticaNeueLT Pro 45 Lt" w:cs="Times New Roman"/>
          <w:color w:val="000000" w:themeColor="text1"/>
        </w:rPr>
        <w:t>porcentuales</w:t>
      </w:r>
      <w:proofErr w:type="spellEnd"/>
      <w:r>
        <w:rPr>
          <w:rFonts w:ascii="HelveticaNeueLT Pro 45 Lt" w:hAnsi="HelveticaNeueLT Pro 45 Lt" w:cs="Times New Roman"/>
          <w:color w:val="000000" w:themeColor="text1"/>
        </w:rPr>
        <w:t xml:space="preserve"> de </w:t>
      </w:r>
      <w:proofErr w:type="spellStart"/>
      <w:r>
        <w:rPr>
          <w:rFonts w:ascii="HelveticaNeueLT Pro 45 Lt" w:hAnsi="HelveticaNeueLT Pro 45 Lt" w:cs="Times New Roman"/>
          <w:color w:val="000000" w:themeColor="text1"/>
        </w:rPr>
        <w:t>bonificación</w:t>
      </w:r>
      <w:proofErr w:type="spellEnd"/>
      <w:r>
        <w:rPr>
          <w:rFonts w:ascii="HelveticaNeueLT Pro 45 Lt" w:hAnsi="HelveticaNeueLT Pro 45 Lt" w:cs="Times New Roman"/>
          <w:color w:val="000000" w:themeColor="text1"/>
        </w:rPr>
        <w:t xml:space="preserve"> para </w:t>
      </w:r>
      <w:proofErr w:type="spellStart"/>
      <w:r>
        <w:rPr>
          <w:rFonts w:ascii="HelveticaNeueLT Pro 45 Lt" w:hAnsi="HelveticaNeueLT Pro 45 Lt" w:cs="Times New Roman"/>
          <w:color w:val="000000" w:themeColor="text1"/>
        </w:rPr>
        <w:t>empresas</w:t>
      </w:r>
      <w:proofErr w:type="spellEnd"/>
      <w:r>
        <w:rPr>
          <w:rFonts w:ascii="HelveticaNeueLT Pro 45 Lt" w:hAnsi="HelveticaNeueLT Pro 45 Lt" w:cs="Times New Roman"/>
          <w:color w:val="000000" w:themeColor="text1"/>
        </w:rPr>
        <w:t xml:space="preserve"> que </w:t>
      </w:r>
      <w:proofErr w:type="spellStart"/>
      <w:r>
        <w:rPr>
          <w:rFonts w:ascii="HelveticaNeueLT Pro 45 Lt" w:hAnsi="HelveticaNeueLT Pro 45 Lt" w:cs="Times New Roman"/>
          <w:color w:val="000000" w:themeColor="text1"/>
        </w:rPr>
        <w:t>participan</w:t>
      </w:r>
      <w:proofErr w:type="spellEnd"/>
      <w:r>
        <w:rPr>
          <w:rFonts w:ascii="HelveticaNeueLT Pro 45 Lt" w:hAnsi="HelveticaNeueLT Pro 45 Lt" w:cs="Times New Roman"/>
          <w:color w:val="000000" w:themeColor="text1"/>
        </w:rPr>
        <w:t xml:space="preserve"> por primera </w:t>
      </w:r>
      <w:proofErr w:type="spellStart"/>
      <w:r>
        <w:rPr>
          <w:rFonts w:ascii="HelveticaNeueLT Pro 45 Lt" w:hAnsi="HelveticaNeueLT Pro 45 Lt" w:cs="Times New Roman"/>
          <w:color w:val="000000" w:themeColor="text1"/>
        </w:rPr>
        <w:t>vez</w:t>
      </w:r>
      <w:proofErr w:type="spellEnd"/>
      <w:r>
        <w:rPr>
          <w:rFonts w:ascii="HelveticaNeueLT Pro 45 Lt" w:hAnsi="HelveticaNeueLT Pro 45 Lt" w:cs="Times New Roman"/>
          <w:color w:val="000000" w:themeColor="text1"/>
        </w:rPr>
        <w:t xml:space="preserve"> en la </w:t>
      </w:r>
      <w:proofErr w:type="spellStart"/>
      <w:r>
        <w:rPr>
          <w:rFonts w:ascii="HelveticaNeueLT Pro 45 Lt" w:hAnsi="HelveticaNeueLT Pro 45 Lt" w:cs="Times New Roman"/>
          <w:color w:val="000000" w:themeColor="text1"/>
        </w:rPr>
        <w:t>actividad</w:t>
      </w:r>
      <w:proofErr w:type="spellEnd"/>
      <w:r>
        <w:rPr>
          <w:rFonts w:ascii="HelveticaNeueLT Pro 45 Lt" w:hAnsi="HelveticaNeueLT Pro 45 Lt" w:cs="Times New Roman"/>
          <w:color w:val="000000" w:themeColor="text1"/>
        </w:rPr>
        <w:t xml:space="preserve">. Esta </w:t>
      </w:r>
      <w:proofErr w:type="spellStart"/>
      <w:r>
        <w:rPr>
          <w:rFonts w:ascii="HelveticaNeueLT Pro 45 Lt" w:hAnsi="HelveticaNeueLT Pro 45 Lt" w:cs="Times New Roman"/>
          <w:color w:val="000000" w:themeColor="text1"/>
        </w:rPr>
        <w:t>bonificación</w:t>
      </w:r>
      <w:proofErr w:type="spellEnd"/>
      <w:r>
        <w:rPr>
          <w:rFonts w:ascii="HelveticaNeueLT Pro 45 Lt" w:hAnsi="HelveticaNeueLT Pro 45 Lt" w:cs="Times New Roman"/>
          <w:color w:val="000000" w:themeColor="text1"/>
        </w:rPr>
        <w:t xml:space="preserve"> NO es aplicable a las </w:t>
      </w:r>
      <w:proofErr w:type="spellStart"/>
      <w:r>
        <w:rPr>
          <w:rFonts w:ascii="HelveticaNeueLT Pro 45 Lt" w:hAnsi="HelveticaNeueLT Pro 45 Lt" w:cs="Times New Roman"/>
          <w:color w:val="000000" w:themeColor="text1"/>
        </w:rPr>
        <w:t>Entidades</w:t>
      </w:r>
      <w:proofErr w:type="spellEnd"/>
      <w:r>
        <w:rPr>
          <w:rFonts w:ascii="HelveticaNeueLT Pro 45 Lt" w:hAnsi="HelveticaNeueLT Pro 45 Lt" w:cs="Times New Roman"/>
          <w:color w:val="000000" w:themeColor="text1"/>
        </w:rPr>
        <w:t xml:space="preserve"> </w:t>
      </w:r>
      <w:proofErr w:type="spellStart"/>
      <w:r>
        <w:rPr>
          <w:rFonts w:ascii="HelveticaNeueLT Pro 45 Lt" w:hAnsi="HelveticaNeueLT Pro 45 Lt" w:cs="Times New Roman"/>
          <w:color w:val="000000" w:themeColor="text1"/>
        </w:rPr>
        <w:t>Colaboradoras</w:t>
      </w:r>
      <w:proofErr w:type="spellEnd"/>
      <w:r>
        <w:rPr>
          <w:rFonts w:ascii="HelveticaNeueLT Pro 45 Lt" w:hAnsi="HelveticaNeueLT Pro 45 Lt" w:cs="Times New Roman"/>
          <w:color w:val="000000" w:themeColor="text1"/>
        </w:rPr>
        <w:t xml:space="preserve"> a las </w:t>
      </w:r>
      <w:proofErr w:type="spellStart"/>
      <w:r>
        <w:rPr>
          <w:rFonts w:ascii="HelveticaNeueLT Pro 45 Lt" w:hAnsi="HelveticaNeueLT Pro 45 Lt" w:cs="Times New Roman"/>
          <w:color w:val="000000" w:themeColor="text1"/>
        </w:rPr>
        <w:t>cuales</w:t>
      </w:r>
      <w:proofErr w:type="spellEnd"/>
      <w:r>
        <w:rPr>
          <w:rFonts w:ascii="HelveticaNeueLT Pro 45 Lt" w:hAnsi="HelveticaNeueLT Pro 45 Lt" w:cs="Times New Roman"/>
          <w:color w:val="000000" w:themeColor="text1"/>
        </w:rPr>
        <w:t xml:space="preserve"> se les </w:t>
      </w:r>
      <w:proofErr w:type="spellStart"/>
      <w:r>
        <w:rPr>
          <w:rFonts w:ascii="HelveticaNeueLT Pro 45 Lt" w:hAnsi="HelveticaNeueLT Pro 45 Lt" w:cs="Times New Roman"/>
          <w:color w:val="000000" w:themeColor="text1"/>
        </w:rPr>
        <w:t>aplicará</w:t>
      </w:r>
      <w:proofErr w:type="spellEnd"/>
      <w:r>
        <w:rPr>
          <w:rFonts w:ascii="HelveticaNeueLT Pro 45 Lt" w:hAnsi="HelveticaNeueLT Pro 45 Lt" w:cs="Times New Roman"/>
          <w:color w:val="000000" w:themeColor="text1"/>
        </w:rPr>
        <w:t xml:space="preserve"> </w:t>
      </w:r>
      <w:proofErr w:type="spellStart"/>
      <w:r>
        <w:rPr>
          <w:rFonts w:ascii="HelveticaNeueLT Pro 45 Lt" w:hAnsi="HelveticaNeueLT Pro 45 Lt" w:cs="Times New Roman"/>
          <w:color w:val="000000" w:themeColor="text1"/>
        </w:rPr>
        <w:t>siempre</w:t>
      </w:r>
      <w:proofErr w:type="spellEnd"/>
      <w:r>
        <w:rPr>
          <w:rFonts w:ascii="HelveticaNeueLT Pro 45 Lt" w:hAnsi="HelveticaNeueLT Pro 45 Lt" w:cs="Times New Roman"/>
          <w:color w:val="000000" w:themeColor="text1"/>
        </w:rPr>
        <w:t xml:space="preserve"> el </w:t>
      </w:r>
      <w:proofErr w:type="spellStart"/>
      <w:r>
        <w:rPr>
          <w:rFonts w:ascii="HelveticaNeueLT Pro 45 Lt" w:hAnsi="HelveticaNeueLT Pro 45 Lt" w:cs="Times New Roman"/>
          <w:color w:val="000000" w:themeColor="text1"/>
        </w:rPr>
        <w:t>porcentaje</w:t>
      </w:r>
      <w:proofErr w:type="spellEnd"/>
      <w:r>
        <w:rPr>
          <w:rFonts w:ascii="HelveticaNeueLT Pro 45 Lt" w:hAnsi="HelveticaNeueLT Pro 45 Lt" w:cs="Times New Roman"/>
          <w:color w:val="000000" w:themeColor="text1"/>
        </w:rPr>
        <w:t xml:space="preserve"> de </w:t>
      </w:r>
      <w:proofErr w:type="spellStart"/>
      <w:r>
        <w:rPr>
          <w:rFonts w:ascii="HelveticaNeueLT Pro 45 Lt" w:hAnsi="HelveticaNeueLT Pro 45 Lt" w:cs="Times New Roman"/>
          <w:color w:val="000000" w:themeColor="text1"/>
        </w:rPr>
        <w:t>apoyo</w:t>
      </w:r>
      <w:proofErr w:type="spellEnd"/>
      <w:r>
        <w:rPr>
          <w:rFonts w:ascii="HelveticaNeueLT Pro 45 Lt" w:hAnsi="HelveticaNeueLT Pro 45 Lt" w:cs="Times New Roman"/>
          <w:color w:val="000000" w:themeColor="text1"/>
        </w:rPr>
        <w:t xml:space="preserve"> general.</w:t>
      </w:r>
    </w:p>
    <w:p w14:paraId="59F3EB01" w14:textId="77777777" w:rsidR="00FD33DA" w:rsidRDefault="00FD33DA" w:rsidP="00FD33DA">
      <w:pPr>
        <w:pStyle w:val="Default"/>
        <w:jc w:val="both"/>
        <w:rPr>
          <w:rFonts w:ascii="HelveticaNeueLT Pro 45 Lt" w:hAnsi="HelveticaNeueLT Pro 45 Lt" w:cs="Times New Roman"/>
          <w:color w:val="000000" w:themeColor="text1"/>
        </w:rPr>
      </w:pPr>
    </w:p>
    <w:p w14:paraId="7D8B602C" w14:textId="77777777" w:rsidR="00FD33DA" w:rsidRDefault="00FD33DA" w:rsidP="00FD33DA">
      <w:pPr>
        <w:contextualSpacing/>
        <w:jc w:val="both"/>
        <w:rPr>
          <w:rFonts w:ascii="HelveticaNeueLT Pro 45 Lt" w:hAnsi="HelveticaNeueLT Pro 45 Lt"/>
          <w:color w:val="000000" w:themeColor="text1"/>
        </w:rPr>
      </w:pPr>
      <w:r>
        <w:rPr>
          <w:color w:val="000000" w:themeColor="text1"/>
        </w:rPr>
        <w:t>De la misma forma, cuando las ferias pasen de formato físico a virtual, al verse éstas transformadas en su totalidad, tendrán la consideración de “nueva actividad” mientras esté vigente ese cambio de formato, a efectos tanto de aplicación de porcentaje como de cálculo de temporalidad.</w:t>
      </w:r>
    </w:p>
    <w:p w14:paraId="66F57DE1" w14:textId="77777777" w:rsidR="00FD33DA" w:rsidRDefault="00FD33DA" w:rsidP="00FD33DA">
      <w:pPr>
        <w:contextualSpacing/>
        <w:jc w:val="both"/>
        <w:rPr>
          <w:rFonts w:cstheme="minorBidi"/>
          <w:sz w:val="22"/>
          <w:szCs w:val="22"/>
        </w:rPr>
      </w:pPr>
    </w:p>
    <w:p w14:paraId="72EB115A" w14:textId="77777777" w:rsidR="00FD33DA" w:rsidRDefault="00FD33DA" w:rsidP="00FD33DA">
      <w:pPr>
        <w:pStyle w:val="Prrafodelista"/>
        <w:numPr>
          <w:ilvl w:val="0"/>
          <w:numId w:val="3"/>
        </w:numPr>
        <w:autoSpaceDE w:val="0"/>
        <w:autoSpaceDN w:val="0"/>
        <w:adjustRightInd w:val="0"/>
        <w:contextualSpacing/>
        <w:jc w:val="both"/>
        <w:rPr>
          <w:b/>
          <w:color w:val="000000" w:themeColor="text1"/>
          <w:u w:val="single"/>
        </w:rPr>
      </w:pPr>
      <w:r>
        <w:rPr>
          <w:b/>
          <w:color w:val="000000" w:themeColor="text1"/>
          <w:u w:val="single"/>
        </w:rPr>
        <w:t xml:space="preserve"> Fecha límite de recepción de solicitudes</w:t>
      </w:r>
    </w:p>
    <w:p w14:paraId="3F05AA1F" w14:textId="77777777" w:rsidR="00FD33DA" w:rsidRDefault="00FD33DA" w:rsidP="00FD33DA">
      <w:pPr>
        <w:autoSpaceDE w:val="0"/>
        <w:autoSpaceDN w:val="0"/>
        <w:adjustRightInd w:val="0"/>
        <w:contextualSpacing/>
        <w:jc w:val="both"/>
        <w:rPr>
          <w:color w:val="000000" w:themeColor="text1"/>
        </w:rPr>
      </w:pPr>
    </w:p>
    <w:p w14:paraId="575C4DFD" w14:textId="77777777" w:rsidR="00FD33DA" w:rsidRDefault="00FD33DA" w:rsidP="00FD33DA">
      <w:pPr>
        <w:autoSpaceDE w:val="0"/>
        <w:autoSpaceDN w:val="0"/>
        <w:adjustRightInd w:val="0"/>
        <w:contextualSpacing/>
        <w:jc w:val="both"/>
        <w:rPr>
          <w:b/>
          <w:bCs/>
          <w:color w:val="0070C0"/>
        </w:rPr>
      </w:pPr>
      <w:r>
        <w:rPr>
          <w:color w:val="000000" w:themeColor="text1"/>
        </w:rPr>
        <w:t xml:space="preserve">No se admitirá ninguna solicitud de ayuda recibida con posterioridad a </w:t>
      </w:r>
      <w:r>
        <w:rPr>
          <w:b/>
          <w:bCs/>
          <w:color w:val="0070C0"/>
        </w:rPr>
        <w:t>la fecha indicada en la Convocatoria.</w:t>
      </w:r>
    </w:p>
    <w:p w14:paraId="0B28BDE0" w14:textId="77777777" w:rsidR="00FD33DA" w:rsidRDefault="00FD33DA" w:rsidP="00FD33DA">
      <w:pPr>
        <w:autoSpaceDE w:val="0"/>
        <w:autoSpaceDN w:val="0"/>
        <w:adjustRightInd w:val="0"/>
        <w:contextualSpacing/>
        <w:jc w:val="both"/>
        <w:rPr>
          <w:b/>
          <w:bCs/>
          <w:color w:val="0070C0"/>
        </w:rPr>
      </w:pPr>
    </w:p>
    <w:p w14:paraId="3509017C" w14:textId="77777777" w:rsidR="00FD33DA" w:rsidRDefault="00FD33DA" w:rsidP="00FD33DA">
      <w:pPr>
        <w:pStyle w:val="Prrafodelista"/>
        <w:numPr>
          <w:ilvl w:val="0"/>
          <w:numId w:val="3"/>
        </w:numPr>
        <w:autoSpaceDE w:val="0"/>
        <w:autoSpaceDN w:val="0"/>
        <w:adjustRightInd w:val="0"/>
        <w:contextualSpacing/>
        <w:jc w:val="both"/>
        <w:rPr>
          <w:b/>
          <w:color w:val="000000" w:themeColor="text1"/>
          <w:u w:val="single"/>
        </w:rPr>
      </w:pPr>
      <w:r>
        <w:rPr>
          <w:b/>
          <w:color w:val="000000" w:themeColor="text1"/>
          <w:u w:val="single"/>
        </w:rPr>
        <w:t>Criterios de selección de las empresas receptoras de la ayuda</w:t>
      </w:r>
    </w:p>
    <w:p w14:paraId="358AB3FC" w14:textId="77777777" w:rsidR="00FD33DA" w:rsidRDefault="00FD33DA" w:rsidP="00FD33DA">
      <w:pPr>
        <w:autoSpaceDE w:val="0"/>
        <w:autoSpaceDN w:val="0"/>
        <w:adjustRightInd w:val="0"/>
        <w:contextualSpacing/>
        <w:jc w:val="both"/>
        <w:rPr>
          <w:color w:val="000000" w:themeColor="text1"/>
        </w:rPr>
      </w:pPr>
    </w:p>
    <w:p w14:paraId="25279E65" w14:textId="77777777" w:rsidR="00FD33DA" w:rsidRDefault="00FD33DA" w:rsidP="00FD33DA">
      <w:pPr>
        <w:autoSpaceDE w:val="0"/>
        <w:autoSpaceDN w:val="0"/>
        <w:adjustRightInd w:val="0"/>
        <w:contextualSpacing/>
        <w:jc w:val="both"/>
        <w:rPr>
          <w:color w:val="000000" w:themeColor="text1"/>
        </w:rPr>
      </w:pPr>
      <w:r>
        <w:rPr>
          <w:color w:val="000000" w:themeColor="text1"/>
        </w:rPr>
        <w:t xml:space="preserve">La Entidad Colaboradora seleccionará a las empresas beneficiarias por riguroso orden de recepción de la documentación solicitada, </w:t>
      </w:r>
      <w:r>
        <w:rPr>
          <w:b/>
          <w:bCs/>
          <w:color w:val="0070C0"/>
        </w:rPr>
        <w:t>salvo que en la Convocatoria se establezcan otros criterios</w:t>
      </w:r>
      <w:r>
        <w:rPr>
          <w:color w:val="0070C0"/>
        </w:rPr>
        <w:t xml:space="preserve"> </w:t>
      </w:r>
      <w:r>
        <w:rPr>
          <w:color w:val="000000" w:themeColor="text1"/>
        </w:rPr>
        <w:t>junto con sus ponderaciones.</w:t>
      </w:r>
    </w:p>
    <w:p w14:paraId="7BF445FB" w14:textId="77777777" w:rsidR="00FD33DA" w:rsidRDefault="00FD33DA" w:rsidP="00FD33DA">
      <w:pPr>
        <w:autoSpaceDE w:val="0"/>
        <w:autoSpaceDN w:val="0"/>
        <w:adjustRightInd w:val="0"/>
        <w:contextualSpacing/>
        <w:jc w:val="both"/>
        <w:rPr>
          <w:color w:val="000000" w:themeColor="text1"/>
        </w:rPr>
      </w:pPr>
    </w:p>
    <w:p w14:paraId="652D9E59" w14:textId="77777777" w:rsidR="00FD33DA" w:rsidRDefault="00FD33DA" w:rsidP="00FD33DA">
      <w:pPr>
        <w:autoSpaceDE w:val="0"/>
        <w:autoSpaceDN w:val="0"/>
        <w:adjustRightInd w:val="0"/>
        <w:contextualSpacing/>
        <w:jc w:val="both"/>
        <w:rPr>
          <w:color w:val="000000" w:themeColor="text1"/>
        </w:rPr>
      </w:pPr>
      <w:r>
        <w:rPr>
          <w:color w:val="000000" w:themeColor="text1"/>
        </w:rPr>
        <w:t>Para apoyar la Participación Agrupada deberán concurrir, con carácter general, un mínimo de 6 empresas.</w:t>
      </w:r>
    </w:p>
    <w:p w14:paraId="2220B964" w14:textId="77777777" w:rsidR="00FD33DA" w:rsidRDefault="00FD33DA" w:rsidP="00FD33DA">
      <w:pPr>
        <w:autoSpaceDE w:val="0"/>
        <w:autoSpaceDN w:val="0"/>
        <w:adjustRightInd w:val="0"/>
        <w:contextualSpacing/>
        <w:jc w:val="both"/>
        <w:rPr>
          <w:color w:val="000000" w:themeColor="text1"/>
        </w:rPr>
      </w:pPr>
    </w:p>
    <w:p w14:paraId="5C74EADF" w14:textId="77777777" w:rsidR="00FD33DA" w:rsidRDefault="00FD33DA" w:rsidP="00FD33DA">
      <w:pPr>
        <w:pStyle w:val="Prrafodelista"/>
        <w:numPr>
          <w:ilvl w:val="0"/>
          <w:numId w:val="3"/>
        </w:numPr>
        <w:autoSpaceDE w:val="0"/>
        <w:autoSpaceDN w:val="0"/>
        <w:adjustRightInd w:val="0"/>
        <w:contextualSpacing/>
        <w:jc w:val="both"/>
        <w:rPr>
          <w:b/>
          <w:color w:val="000000" w:themeColor="text1"/>
          <w:u w:val="single"/>
        </w:rPr>
      </w:pPr>
      <w:r>
        <w:rPr>
          <w:b/>
          <w:color w:val="000000" w:themeColor="text1"/>
          <w:u w:val="single"/>
        </w:rPr>
        <w:t>Justificación de la Ayuda</w:t>
      </w:r>
    </w:p>
    <w:p w14:paraId="0C635A09" w14:textId="77777777" w:rsidR="00FD33DA" w:rsidRDefault="00FD33DA" w:rsidP="00FD33DA">
      <w:pPr>
        <w:autoSpaceDE w:val="0"/>
        <w:autoSpaceDN w:val="0"/>
        <w:adjustRightInd w:val="0"/>
        <w:contextualSpacing/>
        <w:jc w:val="both"/>
        <w:rPr>
          <w:b/>
          <w:color w:val="000000" w:themeColor="text1"/>
          <w:u w:val="single"/>
        </w:rPr>
      </w:pPr>
    </w:p>
    <w:p w14:paraId="5A81C9C2" w14:textId="77777777" w:rsidR="00FD33DA" w:rsidRDefault="00FD33DA" w:rsidP="00FD33DA">
      <w:pPr>
        <w:autoSpaceDE w:val="0"/>
        <w:autoSpaceDN w:val="0"/>
        <w:adjustRightInd w:val="0"/>
        <w:contextualSpacing/>
        <w:jc w:val="both"/>
        <w:rPr>
          <w:bCs/>
          <w:color w:val="000000" w:themeColor="text1"/>
        </w:rPr>
      </w:pPr>
      <w:r>
        <w:rPr>
          <w:bCs/>
          <w:color w:val="000000" w:themeColor="text1"/>
        </w:rPr>
        <w:t>La Entidad Colaboradora, como Entidad Perceptora, debe presentar toda la documentación relativa a la ejecución de la actividad en el plazo estipulado en el comunicado de aprobación, que será como máximo de tres meses contados desde la fecha de finalización de la presente actividad objeto de apoyo, de conformidad con las especificaciones del procedimiento de justificaciones de ayudas ICEX para Participaciones Agrupadas vigentes en cada momento.</w:t>
      </w:r>
    </w:p>
    <w:p w14:paraId="4026040C" w14:textId="77777777" w:rsidR="00FD33DA" w:rsidRDefault="00FD33DA" w:rsidP="00FD33DA">
      <w:pPr>
        <w:autoSpaceDE w:val="0"/>
        <w:autoSpaceDN w:val="0"/>
        <w:adjustRightInd w:val="0"/>
        <w:contextualSpacing/>
        <w:jc w:val="both"/>
        <w:rPr>
          <w:bCs/>
          <w:color w:val="000000" w:themeColor="text1"/>
        </w:rPr>
      </w:pPr>
    </w:p>
    <w:p w14:paraId="0D7621C5" w14:textId="77777777" w:rsidR="00FD33DA" w:rsidRDefault="00FD33DA" w:rsidP="00FD33DA">
      <w:pPr>
        <w:autoSpaceDE w:val="0"/>
        <w:autoSpaceDN w:val="0"/>
        <w:adjustRightInd w:val="0"/>
        <w:contextualSpacing/>
        <w:jc w:val="both"/>
        <w:rPr>
          <w:bCs/>
          <w:color w:val="000000" w:themeColor="text1"/>
        </w:rPr>
      </w:pPr>
      <w:r>
        <w:rPr>
          <w:bCs/>
          <w:color w:val="000000" w:themeColor="text1"/>
        </w:rPr>
        <w:t xml:space="preserve">Las empresas beneficiarias que participen en la actividad y sean destinatarias de la ayuda quedan obligadas a entregar a la Entidad Colaboradora toda la documentación necesaria dentro del plazo estipulado a fin de poder realizar una correcta justificación de los gastos objeto de la ayuda ICEX. El incumplimiento de la obligación de entregar la documentación justificativa requerida en el plazo establecido podrá dar lugar a la no liquidación del apoyo ICEX a la empresa participante. Es imprescindible guardar todos los documentos originales, relativos a la actividad. </w:t>
      </w:r>
    </w:p>
    <w:p w14:paraId="07FA3B24" w14:textId="77777777" w:rsidR="00FD33DA" w:rsidRDefault="00FD33DA" w:rsidP="00FD33DA">
      <w:pPr>
        <w:autoSpaceDE w:val="0"/>
        <w:autoSpaceDN w:val="0"/>
        <w:adjustRightInd w:val="0"/>
        <w:contextualSpacing/>
        <w:jc w:val="both"/>
        <w:rPr>
          <w:b/>
          <w:color w:val="000000" w:themeColor="text1"/>
          <w:u w:val="single"/>
        </w:rPr>
      </w:pPr>
    </w:p>
    <w:p w14:paraId="25BB8CE0" w14:textId="77777777" w:rsidR="00FD33DA" w:rsidRDefault="00FD33DA" w:rsidP="00FD33DA">
      <w:pPr>
        <w:pStyle w:val="Prrafodelista"/>
        <w:numPr>
          <w:ilvl w:val="0"/>
          <w:numId w:val="3"/>
        </w:numPr>
        <w:autoSpaceDE w:val="0"/>
        <w:autoSpaceDN w:val="0"/>
        <w:adjustRightInd w:val="0"/>
        <w:contextualSpacing/>
        <w:jc w:val="both"/>
        <w:rPr>
          <w:b/>
          <w:color w:val="000000" w:themeColor="text1"/>
          <w:u w:val="single"/>
        </w:rPr>
      </w:pPr>
      <w:r>
        <w:rPr>
          <w:b/>
          <w:color w:val="000000" w:themeColor="text1"/>
          <w:u w:val="single"/>
        </w:rPr>
        <w:t>Adenda</w:t>
      </w:r>
    </w:p>
    <w:p w14:paraId="27183B14" w14:textId="77777777" w:rsidR="00FD33DA" w:rsidRDefault="00FD33DA" w:rsidP="00FD33DA">
      <w:pPr>
        <w:autoSpaceDE w:val="0"/>
        <w:autoSpaceDN w:val="0"/>
        <w:adjustRightInd w:val="0"/>
        <w:contextualSpacing/>
        <w:jc w:val="both"/>
        <w:rPr>
          <w:b/>
          <w:color w:val="000000" w:themeColor="text1"/>
          <w:u w:val="single"/>
        </w:rPr>
      </w:pPr>
    </w:p>
    <w:p w14:paraId="679F2F9A" w14:textId="77777777" w:rsidR="00FD33DA" w:rsidRDefault="00FD33DA" w:rsidP="00FD33DA">
      <w:pPr>
        <w:autoSpaceDE w:val="0"/>
        <w:autoSpaceDN w:val="0"/>
        <w:adjustRightInd w:val="0"/>
        <w:contextualSpacing/>
        <w:jc w:val="both"/>
        <w:rPr>
          <w:bCs/>
          <w:color w:val="000000" w:themeColor="text1"/>
        </w:rPr>
      </w:pPr>
      <w:r>
        <w:rPr>
          <w:bCs/>
          <w:color w:val="000000" w:themeColor="text1"/>
        </w:rPr>
        <w:t>Cualquier modificación de las condiciones de la Convocatoria requerirá la previa aprobación mediante Resolución de la Consejera Delegada de una Adenda en la que se detalle el cambio producido.</w:t>
      </w:r>
    </w:p>
    <w:p w14:paraId="60F20FC5" w14:textId="77777777" w:rsidR="00FD33DA" w:rsidRDefault="00FD33DA" w:rsidP="00FD33DA">
      <w:pPr>
        <w:autoSpaceDE w:val="0"/>
        <w:autoSpaceDN w:val="0"/>
        <w:adjustRightInd w:val="0"/>
        <w:contextualSpacing/>
        <w:jc w:val="both"/>
        <w:rPr>
          <w:bCs/>
          <w:color w:val="000000" w:themeColor="text1"/>
        </w:rPr>
      </w:pPr>
    </w:p>
    <w:p w14:paraId="4153D6D4" w14:textId="77777777" w:rsidR="00FD33DA" w:rsidRDefault="00FD33DA" w:rsidP="00FD33DA">
      <w:pPr>
        <w:autoSpaceDE w:val="0"/>
        <w:autoSpaceDN w:val="0"/>
        <w:adjustRightInd w:val="0"/>
        <w:contextualSpacing/>
        <w:jc w:val="both"/>
        <w:rPr>
          <w:bCs/>
          <w:color w:val="000000" w:themeColor="text1"/>
        </w:rPr>
      </w:pPr>
      <w:r>
        <w:rPr>
          <w:bCs/>
          <w:color w:val="000000" w:themeColor="text1"/>
        </w:rPr>
        <w:t xml:space="preserve">Si la modificación supusiera la apertura de un nuevo plazo de presentación de solicitudes, no podrán ser tenidas en consideración aquellas solicitudes presentadas entre la finalización del primer plazo y la apertura del segundo. </w:t>
      </w:r>
    </w:p>
    <w:p w14:paraId="486549D3" w14:textId="77777777" w:rsidR="00FD33DA" w:rsidRDefault="00FD33DA" w:rsidP="00FD33DA">
      <w:pPr>
        <w:autoSpaceDE w:val="0"/>
        <w:autoSpaceDN w:val="0"/>
        <w:adjustRightInd w:val="0"/>
        <w:contextualSpacing/>
        <w:jc w:val="both"/>
        <w:rPr>
          <w:bCs/>
          <w:color w:val="000000" w:themeColor="text1"/>
        </w:rPr>
      </w:pPr>
    </w:p>
    <w:p w14:paraId="70CDF014" w14:textId="77777777" w:rsidR="00FD33DA" w:rsidRDefault="00FD33DA" w:rsidP="00FD33DA">
      <w:pPr>
        <w:autoSpaceDE w:val="0"/>
        <w:autoSpaceDN w:val="0"/>
        <w:adjustRightInd w:val="0"/>
        <w:contextualSpacing/>
        <w:jc w:val="both"/>
        <w:rPr>
          <w:bCs/>
          <w:color w:val="000000" w:themeColor="text1"/>
        </w:rPr>
      </w:pPr>
      <w:r>
        <w:rPr>
          <w:bCs/>
        </w:rPr>
        <w:t>En este supuesto, en el que se abra un nuevo plazo para presentar solicitudes, y salvo que se indique lo contrario, las solicitudes ya presentadas con anterioridad seguirán siendo válidas siempre que las mismas se hubieran presentado dentro del plazo establecido inicialmente.</w:t>
      </w:r>
    </w:p>
    <w:p w14:paraId="27801399" w14:textId="77777777" w:rsidR="00FD33DA" w:rsidRDefault="00FD33DA" w:rsidP="00FD33DA">
      <w:pPr>
        <w:autoSpaceDE w:val="0"/>
        <w:autoSpaceDN w:val="0"/>
        <w:adjustRightInd w:val="0"/>
        <w:contextualSpacing/>
        <w:jc w:val="both"/>
        <w:rPr>
          <w:b/>
          <w:color w:val="000000" w:themeColor="text1"/>
          <w:u w:val="single"/>
        </w:rPr>
      </w:pPr>
    </w:p>
    <w:p w14:paraId="777C9072" w14:textId="77777777" w:rsidR="00FD33DA" w:rsidRDefault="00FD33DA" w:rsidP="00FD33DA">
      <w:pPr>
        <w:pStyle w:val="Prrafodelista"/>
        <w:numPr>
          <w:ilvl w:val="0"/>
          <w:numId w:val="3"/>
        </w:numPr>
        <w:autoSpaceDE w:val="0"/>
        <w:autoSpaceDN w:val="0"/>
        <w:adjustRightInd w:val="0"/>
        <w:contextualSpacing/>
        <w:jc w:val="both"/>
        <w:rPr>
          <w:b/>
          <w:color w:val="000000" w:themeColor="text1"/>
          <w:u w:val="single"/>
        </w:rPr>
      </w:pPr>
      <w:r>
        <w:rPr>
          <w:b/>
          <w:color w:val="000000" w:themeColor="text1"/>
          <w:u w:val="single"/>
        </w:rPr>
        <w:t xml:space="preserve">Cláusula de protección de datos </w:t>
      </w:r>
    </w:p>
    <w:p w14:paraId="00BE6AA4" w14:textId="77777777" w:rsidR="00FD33DA" w:rsidRDefault="00FD33DA" w:rsidP="00FD33DA">
      <w:pPr>
        <w:autoSpaceDE w:val="0"/>
        <w:autoSpaceDN w:val="0"/>
        <w:adjustRightInd w:val="0"/>
        <w:contextualSpacing/>
        <w:jc w:val="both"/>
        <w:rPr>
          <w:b/>
          <w:color w:val="000000" w:themeColor="text1"/>
          <w:u w:val="single"/>
        </w:rPr>
      </w:pPr>
    </w:p>
    <w:p w14:paraId="240DC78F" w14:textId="77777777" w:rsidR="00FD33DA" w:rsidRDefault="00FD33DA" w:rsidP="00FD33DA">
      <w:pPr>
        <w:contextualSpacing/>
        <w:jc w:val="both"/>
      </w:pPr>
      <w:r>
        <w:t>Sus datos podrán ser cedidos a ICEX, así como a 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pueden estar ubicadas en países que no ofrecen un nivel de protección de datos equiparable al de la Unión Europea.</w:t>
      </w:r>
      <w:r>
        <w:rPr>
          <w:b/>
          <w:bCs/>
          <w:color w:val="0070C0"/>
        </w:rPr>
        <w:t xml:space="preserve"> La Convocatoria recoge la política de protección de datos personales de la Entidad Colaboradora, así como los datos del responsable del fichero.</w:t>
      </w:r>
    </w:p>
    <w:p w14:paraId="3FAD7259" w14:textId="77777777" w:rsidR="00FD33DA" w:rsidRDefault="00FD33DA" w:rsidP="00FD33DA">
      <w:pPr>
        <w:autoSpaceDE w:val="0"/>
        <w:autoSpaceDN w:val="0"/>
        <w:adjustRightInd w:val="0"/>
        <w:contextualSpacing/>
        <w:jc w:val="both"/>
      </w:pPr>
    </w:p>
    <w:p w14:paraId="7C08848D" w14:textId="77777777" w:rsidR="00FD33DA" w:rsidRDefault="00FD33DA" w:rsidP="00FD33DA">
      <w:pPr>
        <w:pStyle w:val="Prrafodelista"/>
        <w:numPr>
          <w:ilvl w:val="0"/>
          <w:numId w:val="3"/>
        </w:numPr>
        <w:autoSpaceDE w:val="0"/>
        <w:autoSpaceDN w:val="0"/>
        <w:adjustRightInd w:val="0"/>
        <w:contextualSpacing/>
        <w:jc w:val="both"/>
        <w:rPr>
          <w:b/>
          <w:color w:val="000000" w:themeColor="text1"/>
          <w:u w:val="single"/>
        </w:rPr>
      </w:pPr>
      <w:r>
        <w:rPr>
          <w:b/>
          <w:color w:val="000000" w:themeColor="text1"/>
          <w:u w:val="single"/>
        </w:rPr>
        <w:t>Legislación aplicable:</w:t>
      </w:r>
    </w:p>
    <w:p w14:paraId="6DD21100" w14:textId="77777777" w:rsidR="00FD33DA" w:rsidRDefault="00FD33DA" w:rsidP="00FD33DA">
      <w:pPr>
        <w:autoSpaceDE w:val="0"/>
        <w:autoSpaceDN w:val="0"/>
        <w:adjustRightInd w:val="0"/>
        <w:contextualSpacing/>
        <w:jc w:val="both"/>
        <w:rPr>
          <w:b/>
          <w:color w:val="000000" w:themeColor="text1"/>
          <w:u w:val="single"/>
        </w:rPr>
      </w:pPr>
    </w:p>
    <w:p w14:paraId="2EE32FE7" w14:textId="77777777" w:rsidR="00FD33DA" w:rsidRDefault="00FD33DA" w:rsidP="00FD33DA">
      <w:pPr>
        <w:contextualSpacing/>
        <w:jc w:val="both"/>
        <w:rPr>
          <w:i/>
          <w:color w:val="000000"/>
        </w:rPr>
      </w:pPr>
      <w:r>
        <w:rPr>
          <w:i/>
          <w:color w:val="000000"/>
        </w:rPr>
        <w:t xml:space="preserve">Las ayudas previstas en el marco de esta actividad se concederán conforme a lo previsto en el Reglamento (UE) 1407/2013 de la Comisión de 18 de diciembre de 2013 relativo a la aplicación de los artículos 107 y 108 del Tratado de Funcionamiento de la Unión Europea a las ayudas de minimis. La ayuda total de </w:t>
      </w:r>
      <w:proofErr w:type="spellStart"/>
      <w:r>
        <w:rPr>
          <w:i/>
          <w:color w:val="000000"/>
        </w:rPr>
        <w:t>mínimis</w:t>
      </w:r>
      <w:proofErr w:type="spellEnd"/>
      <w:r>
        <w:rPr>
          <w:i/>
          <w:color w:val="000000"/>
        </w:rPr>
        <w:t xml:space="preserve"> concedida a una única empresa no podrá superar los 200.000 euros durante cualquier periodo de tres ejercicios fiscales, habida cuenta de las otras ayudas también percibidas durante este mismo período, de conformidad con lo previsto en el artículo 3, apartado 2, del Reglamento mencionado. </w:t>
      </w:r>
    </w:p>
    <w:p w14:paraId="5CB170FB" w14:textId="77777777" w:rsidR="00FD33DA" w:rsidRDefault="00FD33DA" w:rsidP="00FD33DA">
      <w:pPr>
        <w:contextualSpacing/>
        <w:jc w:val="both"/>
        <w:rPr>
          <w:i/>
          <w:color w:val="000000"/>
        </w:rPr>
      </w:pPr>
    </w:p>
    <w:p w14:paraId="1E4832A4" w14:textId="77777777" w:rsidR="00FD33DA" w:rsidRDefault="00FD33DA" w:rsidP="00FD33DA">
      <w:pPr>
        <w:contextualSpacing/>
        <w:jc w:val="both"/>
        <w:rPr>
          <w:i/>
          <w:color w:val="000000"/>
        </w:rPr>
      </w:pPr>
      <w:r>
        <w:rPr>
          <w:i/>
          <w:color w:val="000000"/>
        </w:rPr>
        <w:t>De igual forma, le es de aplicación la Ley 38/2003, de 17 de noviembre, General de Subvenciones y el Real Decreto 887/2006, de 21 de julio de desarrollo, en todo lo relativo a las ayudas dinerarias sin contraprestación al igual que la normativa interna de ayudas de ICEX aprobada por el Consejo de Administración de 21 de noviembre de 2019.</w:t>
      </w:r>
    </w:p>
    <w:p w14:paraId="52CB6ECE" w14:textId="77777777" w:rsidR="00FD33DA" w:rsidRDefault="00FD33DA" w:rsidP="00FD33DA">
      <w:pPr>
        <w:autoSpaceDE w:val="0"/>
        <w:autoSpaceDN w:val="0"/>
        <w:adjustRightInd w:val="0"/>
        <w:contextualSpacing/>
        <w:jc w:val="both"/>
        <w:rPr>
          <w:b/>
          <w:color w:val="000000" w:themeColor="text1"/>
          <w:u w:val="single"/>
        </w:rPr>
      </w:pPr>
    </w:p>
    <w:p w14:paraId="6166BBA3" w14:textId="77777777" w:rsidR="00FD33DA" w:rsidRDefault="00FD33DA" w:rsidP="00FD33DA">
      <w:pPr>
        <w:pStyle w:val="Prrafodelista"/>
        <w:numPr>
          <w:ilvl w:val="0"/>
          <w:numId w:val="3"/>
        </w:numPr>
        <w:autoSpaceDE w:val="0"/>
        <w:autoSpaceDN w:val="0"/>
        <w:adjustRightInd w:val="0"/>
        <w:contextualSpacing/>
        <w:jc w:val="both"/>
        <w:rPr>
          <w:b/>
          <w:color w:val="000000" w:themeColor="text1"/>
          <w:u w:val="single"/>
        </w:rPr>
      </w:pPr>
      <w:r>
        <w:rPr>
          <w:b/>
          <w:color w:val="000000" w:themeColor="text1"/>
          <w:u w:val="single"/>
        </w:rPr>
        <w:t>Texto Fondos Feder</w:t>
      </w:r>
    </w:p>
    <w:p w14:paraId="3D393E26" w14:textId="77777777" w:rsidR="00FD33DA" w:rsidRDefault="00FD33DA" w:rsidP="00FD33DA">
      <w:pPr>
        <w:autoSpaceDE w:val="0"/>
        <w:autoSpaceDN w:val="0"/>
        <w:adjustRightInd w:val="0"/>
        <w:contextualSpacing/>
        <w:jc w:val="both"/>
        <w:rPr>
          <w:b/>
          <w:color w:val="000000" w:themeColor="text1"/>
          <w:u w:val="single"/>
        </w:rPr>
      </w:pPr>
    </w:p>
    <w:p w14:paraId="5811FACA" w14:textId="77777777" w:rsidR="00FD33DA" w:rsidRDefault="00FD33DA" w:rsidP="00FD33DA">
      <w:pPr>
        <w:contextualSpacing/>
        <w:jc w:val="both"/>
        <w:rPr>
          <w:i/>
          <w:color w:val="000000"/>
        </w:rPr>
      </w:pPr>
      <w:r>
        <w:rPr>
          <w:i/>
          <w:color w:val="000000"/>
        </w:rPr>
        <w:t>“Esta actividad es susceptible de ser cofinanciada por el Fondo Europeo de Desarrollo Regional (FEDER).</w:t>
      </w:r>
    </w:p>
    <w:p w14:paraId="44CF000F" w14:textId="77777777" w:rsidR="00FD33DA" w:rsidRDefault="00FD33DA" w:rsidP="00FD33DA">
      <w:pPr>
        <w:contextualSpacing/>
        <w:jc w:val="both"/>
        <w:rPr>
          <w:i/>
          <w:color w:val="000000"/>
        </w:rPr>
      </w:pPr>
    </w:p>
    <w:p w14:paraId="54420FC5" w14:textId="77777777" w:rsidR="00FD33DA" w:rsidRDefault="00FD33DA" w:rsidP="00FD33DA">
      <w:pPr>
        <w:contextualSpacing/>
        <w:jc w:val="both"/>
        <w:rPr>
          <w:i/>
          <w:color w:val="000000"/>
        </w:rPr>
      </w:pPr>
      <w:r>
        <w:rPr>
          <w:i/>
          <w:color w:val="000000"/>
        </w:rPr>
        <w:t>La aceptación de la ayuda ICEX por parte de las empresas participantes, supone su aceptación a ser incluidas en la lista de operaciones publicada de conformidad con art. 115 apartado 2) del Reglamento (UE) 1303/2013.</w:t>
      </w:r>
    </w:p>
    <w:p w14:paraId="0563EDFC" w14:textId="77777777" w:rsidR="00FD33DA" w:rsidRDefault="00FD33DA" w:rsidP="00FD33DA">
      <w:pPr>
        <w:contextualSpacing/>
        <w:jc w:val="both"/>
        <w:rPr>
          <w:i/>
          <w:color w:val="000000"/>
        </w:rPr>
      </w:pPr>
    </w:p>
    <w:p w14:paraId="65AD81DC" w14:textId="77777777" w:rsidR="00FD33DA" w:rsidRDefault="00FD33DA" w:rsidP="00FD33DA">
      <w:pPr>
        <w:contextualSpacing/>
        <w:jc w:val="both"/>
        <w:rPr>
          <w:i/>
          <w:color w:val="000000"/>
        </w:rPr>
      </w:pPr>
      <w:r>
        <w:rPr>
          <w:i/>
          <w:color w:val="000000"/>
        </w:rPr>
        <w:t>Esta aceptación también supone su permiso a que ICEX publique en su página web la conformidad de la empresa con el siguiente texto:</w:t>
      </w:r>
    </w:p>
    <w:p w14:paraId="4C5BC04B" w14:textId="77777777" w:rsidR="00FD33DA" w:rsidRDefault="00FD33DA" w:rsidP="00FD33DA">
      <w:pPr>
        <w:contextualSpacing/>
        <w:jc w:val="both"/>
        <w:rPr>
          <w:i/>
          <w:color w:val="000000"/>
        </w:rPr>
      </w:pPr>
      <w:r>
        <w:rPr>
          <w:i/>
          <w:color w:val="000000"/>
        </w:rPr>
        <w:lastRenderedPageBreak/>
        <w:t>“Soy conocedor de que esta actuación está cofinanciada con fondos europeos y me comprometo a indicarlo así siempre que deba hacer referencia a la misma, frente a terceros o a la propia ciudadanía. Por la importancia que considero tienen este tipo de ayudas para nuestra empresa, es por ello que valoró muy positivamente la contribución del FEDER, principal fondo de la política de cohesión europea, por lo que supone de impulso a nuestro trabajo y en consecuencia al crecimiento económico y la creación de empleo de la región en la que me ubico y de España en su conjunto”.</w:t>
      </w:r>
    </w:p>
    <w:p w14:paraId="76ECE23F" w14:textId="77777777" w:rsidR="00FD33DA" w:rsidRDefault="00FD33DA" w:rsidP="00FD33DA">
      <w:pPr>
        <w:contextualSpacing/>
        <w:jc w:val="both"/>
        <w:rPr>
          <w:i/>
          <w:color w:val="000000"/>
        </w:rPr>
      </w:pPr>
    </w:p>
    <w:p w14:paraId="78B08564" w14:textId="77777777" w:rsidR="00FD33DA" w:rsidRDefault="00FD33DA" w:rsidP="00FD33DA">
      <w:pPr>
        <w:contextualSpacing/>
        <w:jc w:val="both"/>
        <w:rPr>
          <w:i/>
          <w:color w:val="000000"/>
        </w:rPr>
      </w:pPr>
      <w:r>
        <w:rPr>
          <w:i/>
          <w:color w:val="000000"/>
        </w:rPr>
        <w:t>Asimismo, si esa empresa resulta beneficiaria de una ayuda cofinanciada por Fondos FEDER, y en lo que respecta a la disponibilidad y conservación de los documentos justificativos, deberán tener en cuenta lo contenido en el artículo 140 del Reglamento (UE) 1303/2013, así como el artículo 125-4.b) del citado Reglamento para lo relativo a la contabilización de las operaciones.</w:t>
      </w:r>
    </w:p>
    <w:p w14:paraId="26FA4CEF" w14:textId="77777777" w:rsidR="00FD33DA" w:rsidRDefault="00FD33DA" w:rsidP="00FD33DA">
      <w:pPr>
        <w:contextualSpacing/>
        <w:jc w:val="both"/>
        <w:rPr>
          <w:i/>
          <w:color w:val="000000"/>
        </w:rPr>
      </w:pPr>
    </w:p>
    <w:p w14:paraId="6B662D2F" w14:textId="77777777" w:rsidR="00FD33DA" w:rsidRDefault="00FD33DA" w:rsidP="00FD33DA">
      <w:pPr>
        <w:contextualSpacing/>
        <w:jc w:val="both"/>
        <w:rPr>
          <w:i/>
          <w:color w:val="000000"/>
        </w:rPr>
      </w:pPr>
      <w:r>
        <w:rPr>
          <w:i/>
          <w:color w:val="000000"/>
        </w:rPr>
        <w:t>Toda la información relativa a las responsabilidades y obligaciones de las empresas beneficiarias en materia de Información y Comunicación se encuentra disponible en la web de ICEX</w:t>
      </w:r>
    </w:p>
    <w:p w14:paraId="49E06566" w14:textId="77777777" w:rsidR="00FD33DA" w:rsidRDefault="00FD33DA" w:rsidP="00D55532">
      <w:pPr>
        <w:spacing w:after="160" w:line="259" w:lineRule="auto"/>
        <w:rPr>
          <w:b/>
          <w:bCs/>
          <w:color w:val="000000" w:themeColor="text1"/>
          <w:u w:val="single"/>
        </w:rPr>
      </w:pPr>
    </w:p>
    <w:p w14:paraId="409EE7AD" w14:textId="77777777" w:rsidR="00D55532" w:rsidRPr="00D14158" w:rsidRDefault="00D55532" w:rsidP="00D55532">
      <w:pPr>
        <w:shd w:val="clear" w:color="auto" w:fill="FFFFFF" w:themeFill="background1"/>
        <w:spacing w:line="276" w:lineRule="auto"/>
        <w:jc w:val="center"/>
        <w:rPr>
          <w:rFonts w:cs="Arial"/>
          <w:sz w:val="20"/>
          <w:szCs w:val="20"/>
        </w:rPr>
      </w:pPr>
    </w:p>
    <w:p w14:paraId="2B2AA7B9" w14:textId="77777777" w:rsidR="00D55532" w:rsidRPr="00D14158" w:rsidRDefault="00D55532" w:rsidP="00D55532">
      <w:pPr>
        <w:shd w:val="clear" w:color="auto" w:fill="FFFFFF" w:themeFill="background1"/>
        <w:spacing w:line="276" w:lineRule="auto"/>
        <w:jc w:val="center"/>
        <w:rPr>
          <w:rFonts w:cs="Arial"/>
          <w:sz w:val="20"/>
          <w:szCs w:val="20"/>
        </w:rPr>
      </w:pPr>
    </w:p>
    <w:p w14:paraId="1E712FD0" w14:textId="77777777" w:rsidR="00D55532" w:rsidRPr="00D14158" w:rsidRDefault="00D55532" w:rsidP="00D55532">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7743FC9A" w14:textId="77777777" w:rsidR="00D55532" w:rsidRPr="00D14158" w:rsidRDefault="00D55532" w:rsidP="00D55532">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sidRPr="00D14158">
        <w:rPr>
          <w:rFonts w:cs="Arial"/>
          <w:b/>
          <w:color w:val="C00000"/>
        </w:rPr>
        <w:t>FICHA DE INSCRIPCIÓN</w:t>
      </w:r>
    </w:p>
    <w:p w14:paraId="063E8913" w14:textId="77777777" w:rsidR="00D55532" w:rsidRPr="00766E35" w:rsidRDefault="00D55532" w:rsidP="00D55532">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proofErr w:type="gramStart"/>
      <w:r w:rsidRPr="00766E35">
        <w:rPr>
          <w:rFonts w:cs="Arial"/>
          <w:b/>
          <w:color w:val="C00000"/>
        </w:rPr>
        <w:t xml:space="preserve">FERIA </w:t>
      </w:r>
      <w:r>
        <w:rPr>
          <w:rFonts w:cs="Arial"/>
          <w:b/>
          <w:color w:val="C00000"/>
        </w:rPr>
        <w:t xml:space="preserve"> IMM</w:t>
      </w:r>
      <w:proofErr w:type="gramEnd"/>
      <w:r>
        <w:rPr>
          <w:rFonts w:cs="Arial"/>
          <w:b/>
          <w:color w:val="C00000"/>
        </w:rPr>
        <w:t xml:space="preserve"> COLONIA – ALEMANIA </w:t>
      </w:r>
    </w:p>
    <w:p w14:paraId="281D4B63" w14:textId="77777777" w:rsidR="00D55532" w:rsidRPr="00766E35" w:rsidRDefault="00D55532" w:rsidP="00D55532">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Pr>
          <w:rFonts w:cs="Arial"/>
          <w:b/>
          <w:color w:val="C00000"/>
        </w:rPr>
        <w:t xml:space="preserve">17- 23 </w:t>
      </w:r>
      <w:proofErr w:type="gramStart"/>
      <w:r>
        <w:rPr>
          <w:rFonts w:cs="Arial"/>
          <w:b/>
          <w:color w:val="C00000"/>
        </w:rPr>
        <w:t>Enero</w:t>
      </w:r>
      <w:proofErr w:type="gramEnd"/>
      <w:r>
        <w:rPr>
          <w:rFonts w:cs="Arial"/>
          <w:b/>
          <w:color w:val="C00000"/>
        </w:rPr>
        <w:t xml:space="preserve"> 2022</w:t>
      </w:r>
    </w:p>
    <w:p w14:paraId="06E1D243" w14:textId="77777777" w:rsidR="00D55532" w:rsidRPr="00766E35" w:rsidRDefault="00D55532" w:rsidP="00D55532">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204BF7C8" w14:textId="77777777" w:rsidR="00D55532" w:rsidRPr="00766E35" w:rsidRDefault="00D55532" w:rsidP="00D55532">
      <w:pPr>
        <w:jc w:val="both"/>
        <w:rPr>
          <w:rFonts w:cs="Arial"/>
          <w:sz w:val="22"/>
          <w:szCs w:val="22"/>
        </w:rPr>
      </w:pPr>
    </w:p>
    <w:p w14:paraId="1D6D8A47" w14:textId="77777777" w:rsidR="00D55532" w:rsidRPr="00766E35" w:rsidRDefault="00D55532" w:rsidP="00D55532">
      <w:pPr>
        <w:jc w:val="both"/>
        <w:rPr>
          <w:rFonts w:cs="Arial"/>
          <w:sz w:val="22"/>
          <w:szCs w:val="22"/>
        </w:rPr>
      </w:pPr>
    </w:p>
    <w:p w14:paraId="0E5E785F" w14:textId="77777777" w:rsidR="00D55532" w:rsidRPr="00D14158" w:rsidRDefault="00D55532" w:rsidP="00D55532">
      <w:pPr>
        <w:pStyle w:val="Ttulo1"/>
        <w:spacing w:line="276" w:lineRule="auto"/>
        <w:rPr>
          <w:rFonts w:cs="Arial"/>
          <w:sz w:val="22"/>
          <w:szCs w:val="22"/>
        </w:rPr>
      </w:pPr>
      <w:r w:rsidRPr="00D14158">
        <w:rPr>
          <w:rFonts w:cs="Arial"/>
          <w:sz w:val="22"/>
          <w:szCs w:val="22"/>
        </w:rPr>
        <w:t xml:space="preserve">NOMBRE DE LA EMPRESA: </w:t>
      </w:r>
      <w:r w:rsidRPr="00D14158">
        <w:rPr>
          <w:rFonts w:cs="Arial"/>
          <w:b w:val="0"/>
          <w:sz w:val="22"/>
          <w:szCs w:val="22"/>
        </w:rPr>
        <w:fldChar w:fldCharType="begin">
          <w:ffData>
            <w:name w:val="Texto1"/>
            <w:enabled/>
            <w:calcOnExit w:val="0"/>
            <w:textInput/>
          </w:ffData>
        </w:fldChar>
      </w:r>
      <w:bookmarkStart w:id="2" w:name="Texto1"/>
      <w:r w:rsidRPr="00D14158">
        <w:rPr>
          <w:rFonts w:cs="Arial"/>
          <w:b w:val="0"/>
          <w:sz w:val="22"/>
          <w:szCs w:val="22"/>
        </w:rPr>
        <w:instrText xml:space="preserve"> FORMTEXT </w:instrText>
      </w:r>
      <w:r w:rsidRPr="00D14158">
        <w:rPr>
          <w:rFonts w:cs="Arial"/>
          <w:b w:val="0"/>
          <w:sz w:val="22"/>
          <w:szCs w:val="22"/>
        </w:rPr>
      </w:r>
      <w:r w:rsidRPr="00D14158">
        <w:rPr>
          <w:rFonts w:cs="Arial"/>
          <w:b w:val="0"/>
          <w:sz w:val="22"/>
          <w:szCs w:val="22"/>
        </w:rPr>
        <w:fldChar w:fldCharType="separate"/>
      </w:r>
      <w:r w:rsidRPr="00D14158">
        <w:rPr>
          <w:rFonts w:cs="Arial"/>
          <w:b w:val="0"/>
          <w:noProof/>
          <w:sz w:val="22"/>
          <w:szCs w:val="22"/>
        </w:rPr>
        <w:t> </w:t>
      </w:r>
      <w:r w:rsidRPr="00D14158">
        <w:rPr>
          <w:rFonts w:cs="Arial"/>
          <w:b w:val="0"/>
          <w:noProof/>
          <w:sz w:val="22"/>
          <w:szCs w:val="22"/>
        </w:rPr>
        <w:t> </w:t>
      </w:r>
      <w:r w:rsidRPr="00D14158">
        <w:rPr>
          <w:rFonts w:cs="Arial"/>
          <w:b w:val="0"/>
          <w:noProof/>
          <w:sz w:val="22"/>
          <w:szCs w:val="22"/>
        </w:rPr>
        <w:t> </w:t>
      </w:r>
      <w:r w:rsidRPr="00D14158">
        <w:rPr>
          <w:rFonts w:cs="Arial"/>
          <w:b w:val="0"/>
          <w:noProof/>
          <w:sz w:val="22"/>
          <w:szCs w:val="22"/>
        </w:rPr>
        <w:t> </w:t>
      </w:r>
      <w:r w:rsidRPr="00D14158">
        <w:rPr>
          <w:rFonts w:cs="Arial"/>
          <w:b w:val="0"/>
          <w:noProof/>
          <w:sz w:val="22"/>
          <w:szCs w:val="22"/>
        </w:rPr>
        <w:t> </w:t>
      </w:r>
      <w:r w:rsidRPr="00D14158">
        <w:rPr>
          <w:rFonts w:cs="Arial"/>
          <w:b w:val="0"/>
          <w:sz w:val="22"/>
          <w:szCs w:val="22"/>
        </w:rPr>
        <w:fldChar w:fldCharType="end"/>
      </w:r>
      <w:bookmarkEnd w:id="2"/>
    </w:p>
    <w:p w14:paraId="593C9F4A" w14:textId="77777777" w:rsidR="00D55532" w:rsidRDefault="00D55532" w:rsidP="00D55532">
      <w:pPr>
        <w:pStyle w:val="Ttulo1"/>
        <w:rPr>
          <w:rFonts w:cs="Arial"/>
          <w:sz w:val="22"/>
          <w:szCs w:val="22"/>
        </w:rPr>
      </w:pPr>
      <w:r w:rsidRPr="00D14158">
        <w:rPr>
          <w:rFonts w:cs="Arial"/>
          <w:sz w:val="22"/>
          <w:szCs w:val="22"/>
        </w:rPr>
        <w:t>NIF</w:t>
      </w:r>
      <w:r w:rsidRPr="00D14158">
        <w:rPr>
          <w:rFonts w:cs="Arial"/>
          <w:b w:val="0"/>
          <w:sz w:val="22"/>
          <w:szCs w:val="22"/>
        </w:rPr>
        <w:t xml:space="preserve">: </w:t>
      </w:r>
      <w:r w:rsidRPr="00D14158">
        <w:rPr>
          <w:rFonts w:cs="Arial"/>
          <w:sz w:val="22"/>
          <w:szCs w:val="22"/>
        </w:rPr>
        <w:fldChar w:fldCharType="begin">
          <w:ffData>
            <w:name w:val="Texto1"/>
            <w:enabled/>
            <w:calcOnExit w:val="0"/>
            <w:textInput/>
          </w:ffData>
        </w:fldChar>
      </w:r>
      <w:r w:rsidRPr="00D14158">
        <w:rPr>
          <w:rFonts w:cs="Arial"/>
          <w:sz w:val="22"/>
          <w:szCs w:val="22"/>
        </w:rPr>
        <w:instrText xml:space="preserve"> FORMTEXT </w:instrText>
      </w:r>
      <w:r w:rsidRPr="00D14158">
        <w:rPr>
          <w:rFonts w:cs="Arial"/>
          <w:sz w:val="22"/>
          <w:szCs w:val="22"/>
        </w:rPr>
      </w:r>
      <w:r w:rsidRPr="00D14158">
        <w:rPr>
          <w:rFonts w:cs="Arial"/>
          <w:sz w:val="22"/>
          <w:szCs w:val="22"/>
        </w:rPr>
        <w:fldChar w:fldCharType="separate"/>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sz w:val="22"/>
          <w:szCs w:val="22"/>
        </w:rPr>
        <w:fldChar w:fldCharType="end"/>
      </w:r>
    </w:p>
    <w:p w14:paraId="05B7BE5E" w14:textId="77777777" w:rsidR="00D55532" w:rsidRPr="00BE5A2E" w:rsidRDefault="00D55532" w:rsidP="00D55532">
      <w:r>
        <w:t>(coincidente con la razón social a quien facturará la feria para ser el beneficiario de la ayuda)</w:t>
      </w:r>
    </w:p>
    <w:p w14:paraId="750EBF83" w14:textId="77777777" w:rsidR="00D55532" w:rsidRPr="00810567" w:rsidRDefault="00D55532" w:rsidP="00D55532"/>
    <w:p w14:paraId="51D5FA9A" w14:textId="77777777" w:rsidR="00D55532" w:rsidRPr="00D14158" w:rsidRDefault="00D55532" w:rsidP="00D55532">
      <w:pPr>
        <w:spacing w:line="276" w:lineRule="auto"/>
        <w:jc w:val="both"/>
        <w:rPr>
          <w:rFonts w:cs="Arial"/>
          <w:sz w:val="22"/>
          <w:szCs w:val="22"/>
        </w:rPr>
      </w:pPr>
      <w:r w:rsidRPr="00D14158">
        <w:rPr>
          <w:rFonts w:cs="Arial"/>
          <w:b/>
          <w:sz w:val="22"/>
          <w:szCs w:val="22"/>
        </w:rPr>
        <w:t>PERSONA DE CONTACTO</w:t>
      </w:r>
      <w:r w:rsidRPr="00D14158">
        <w:rPr>
          <w:rFonts w:cs="Arial"/>
          <w:sz w:val="22"/>
          <w:szCs w:val="22"/>
        </w:rPr>
        <w:t xml:space="preserve">: </w:t>
      </w:r>
      <w:r w:rsidRPr="00D14158">
        <w:rPr>
          <w:rFonts w:cs="Arial"/>
          <w:sz w:val="22"/>
          <w:szCs w:val="22"/>
        </w:rPr>
        <w:fldChar w:fldCharType="begin">
          <w:ffData>
            <w:name w:val="Texto14"/>
            <w:enabled/>
            <w:calcOnExit w:val="0"/>
            <w:textInput/>
          </w:ffData>
        </w:fldChar>
      </w:r>
      <w:bookmarkStart w:id="3" w:name="Texto14"/>
      <w:r w:rsidRPr="00D14158">
        <w:rPr>
          <w:rFonts w:cs="Arial"/>
          <w:sz w:val="22"/>
          <w:szCs w:val="22"/>
        </w:rPr>
        <w:instrText xml:space="preserve"> FORMTEXT </w:instrText>
      </w:r>
      <w:r w:rsidRPr="00D14158">
        <w:rPr>
          <w:rFonts w:cs="Arial"/>
          <w:sz w:val="22"/>
          <w:szCs w:val="22"/>
        </w:rPr>
      </w:r>
      <w:r w:rsidRPr="00D14158">
        <w:rPr>
          <w:rFonts w:cs="Arial"/>
          <w:sz w:val="22"/>
          <w:szCs w:val="22"/>
        </w:rPr>
        <w:fldChar w:fldCharType="separate"/>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sz w:val="22"/>
          <w:szCs w:val="22"/>
        </w:rPr>
        <w:fldChar w:fldCharType="end"/>
      </w:r>
      <w:bookmarkEnd w:id="3"/>
    </w:p>
    <w:p w14:paraId="18FBC315" w14:textId="77777777" w:rsidR="00D55532" w:rsidRPr="00D14158" w:rsidRDefault="00D55532" w:rsidP="00D55532">
      <w:pPr>
        <w:pStyle w:val="Ttulo1"/>
        <w:spacing w:line="276" w:lineRule="auto"/>
        <w:rPr>
          <w:rFonts w:cs="Arial"/>
          <w:sz w:val="22"/>
          <w:szCs w:val="22"/>
        </w:rPr>
      </w:pPr>
      <w:r w:rsidRPr="00D14158">
        <w:rPr>
          <w:rFonts w:cs="Arial"/>
          <w:sz w:val="22"/>
          <w:szCs w:val="22"/>
        </w:rPr>
        <w:t>TELÉFONO</w:t>
      </w:r>
      <w:r w:rsidRPr="00D14158">
        <w:rPr>
          <w:rFonts w:cs="Arial"/>
          <w:b w:val="0"/>
          <w:sz w:val="22"/>
          <w:szCs w:val="22"/>
        </w:rPr>
        <w:t>:</w:t>
      </w:r>
      <w:r w:rsidRPr="00D14158">
        <w:rPr>
          <w:rFonts w:cs="Arial"/>
          <w:sz w:val="22"/>
          <w:szCs w:val="22"/>
        </w:rPr>
        <w:t xml:space="preserve"> </w:t>
      </w:r>
      <w:r w:rsidRPr="00D14158">
        <w:rPr>
          <w:rFonts w:cs="Arial"/>
          <w:b w:val="0"/>
          <w:sz w:val="22"/>
          <w:szCs w:val="22"/>
        </w:rPr>
        <w:fldChar w:fldCharType="begin">
          <w:ffData>
            <w:name w:val="Texto1"/>
            <w:enabled/>
            <w:calcOnExit w:val="0"/>
            <w:textInput/>
          </w:ffData>
        </w:fldChar>
      </w:r>
      <w:r w:rsidRPr="00D14158">
        <w:rPr>
          <w:rFonts w:cs="Arial"/>
          <w:b w:val="0"/>
          <w:sz w:val="22"/>
          <w:szCs w:val="22"/>
        </w:rPr>
        <w:instrText xml:space="preserve"> FORMTEXT </w:instrText>
      </w:r>
      <w:r w:rsidRPr="00D14158">
        <w:rPr>
          <w:rFonts w:cs="Arial"/>
          <w:b w:val="0"/>
          <w:sz w:val="22"/>
          <w:szCs w:val="22"/>
        </w:rPr>
      </w:r>
      <w:r w:rsidRPr="00D14158">
        <w:rPr>
          <w:rFonts w:cs="Arial"/>
          <w:b w:val="0"/>
          <w:sz w:val="22"/>
          <w:szCs w:val="22"/>
        </w:rPr>
        <w:fldChar w:fldCharType="separate"/>
      </w:r>
      <w:r w:rsidRPr="00D14158">
        <w:rPr>
          <w:rFonts w:cs="Arial"/>
          <w:b w:val="0"/>
          <w:noProof/>
          <w:sz w:val="22"/>
          <w:szCs w:val="22"/>
        </w:rPr>
        <w:t> </w:t>
      </w:r>
      <w:r w:rsidRPr="00D14158">
        <w:rPr>
          <w:rFonts w:cs="Arial"/>
          <w:b w:val="0"/>
          <w:noProof/>
          <w:sz w:val="22"/>
          <w:szCs w:val="22"/>
        </w:rPr>
        <w:t> </w:t>
      </w:r>
      <w:r w:rsidRPr="00D14158">
        <w:rPr>
          <w:rFonts w:cs="Arial"/>
          <w:b w:val="0"/>
          <w:noProof/>
          <w:sz w:val="22"/>
          <w:szCs w:val="22"/>
        </w:rPr>
        <w:t> </w:t>
      </w:r>
      <w:r w:rsidRPr="00D14158">
        <w:rPr>
          <w:rFonts w:cs="Arial"/>
          <w:b w:val="0"/>
          <w:noProof/>
          <w:sz w:val="22"/>
          <w:szCs w:val="22"/>
        </w:rPr>
        <w:t> </w:t>
      </w:r>
      <w:r w:rsidRPr="00D14158">
        <w:rPr>
          <w:rFonts w:cs="Arial"/>
          <w:b w:val="0"/>
          <w:noProof/>
          <w:sz w:val="22"/>
          <w:szCs w:val="22"/>
        </w:rPr>
        <w:t> </w:t>
      </w:r>
      <w:r w:rsidRPr="00D14158">
        <w:rPr>
          <w:rFonts w:cs="Arial"/>
          <w:b w:val="0"/>
          <w:sz w:val="22"/>
          <w:szCs w:val="22"/>
        </w:rPr>
        <w:fldChar w:fldCharType="end"/>
      </w:r>
    </w:p>
    <w:p w14:paraId="0D77CE01" w14:textId="77777777" w:rsidR="00D55532" w:rsidRPr="00D14158" w:rsidRDefault="00D55532" w:rsidP="00D55532">
      <w:pPr>
        <w:spacing w:line="276" w:lineRule="auto"/>
        <w:jc w:val="both"/>
        <w:rPr>
          <w:rFonts w:cs="Arial"/>
          <w:sz w:val="22"/>
          <w:szCs w:val="22"/>
        </w:rPr>
      </w:pPr>
      <w:r w:rsidRPr="00D14158">
        <w:rPr>
          <w:rFonts w:cs="Arial"/>
          <w:b/>
          <w:sz w:val="22"/>
          <w:szCs w:val="22"/>
        </w:rPr>
        <w:t>E-MAIL:</w:t>
      </w:r>
      <w:r w:rsidRPr="00D14158">
        <w:rPr>
          <w:rFonts w:cs="Arial"/>
          <w:sz w:val="22"/>
          <w:szCs w:val="22"/>
        </w:rPr>
        <w:t xml:space="preserve"> </w:t>
      </w:r>
      <w:r w:rsidRPr="00D14158">
        <w:rPr>
          <w:rFonts w:cs="Arial"/>
          <w:sz w:val="22"/>
          <w:szCs w:val="22"/>
        </w:rPr>
        <w:fldChar w:fldCharType="begin">
          <w:ffData>
            <w:name w:val="Texto15"/>
            <w:enabled/>
            <w:calcOnExit w:val="0"/>
            <w:textInput/>
          </w:ffData>
        </w:fldChar>
      </w:r>
      <w:bookmarkStart w:id="4" w:name="Texto15"/>
      <w:r w:rsidRPr="00D14158">
        <w:rPr>
          <w:rFonts w:cs="Arial"/>
          <w:sz w:val="22"/>
          <w:szCs w:val="22"/>
        </w:rPr>
        <w:instrText xml:space="preserve"> FORMTEXT </w:instrText>
      </w:r>
      <w:r w:rsidRPr="00D14158">
        <w:rPr>
          <w:rFonts w:cs="Arial"/>
          <w:sz w:val="22"/>
          <w:szCs w:val="22"/>
        </w:rPr>
      </w:r>
      <w:r w:rsidRPr="00D14158">
        <w:rPr>
          <w:rFonts w:cs="Arial"/>
          <w:sz w:val="22"/>
          <w:szCs w:val="22"/>
        </w:rPr>
        <w:fldChar w:fldCharType="separate"/>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sz w:val="22"/>
          <w:szCs w:val="22"/>
        </w:rPr>
        <w:fldChar w:fldCharType="end"/>
      </w:r>
      <w:bookmarkEnd w:id="4"/>
    </w:p>
    <w:p w14:paraId="4826B9E1" w14:textId="77777777" w:rsidR="00D55532" w:rsidRPr="00D14158" w:rsidRDefault="00D55532" w:rsidP="00D55532">
      <w:pPr>
        <w:spacing w:line="276" w:lineRule="auto"/>
        <w:jc w:val="both"/>
        <w:rPr>
          <w:rFonts w:cs="Arial"/>
          <w:sz w:val="22"/>
          <w:szCs w:val="22"/>
        </w:rPr>
      </w:pPr>
      <w:r w:rsidRPr="00D14158">
        <w:rPr>
          <w:rFonts w:cs="Arial"/>
          <w:b/>
          <w:sz w:val="22"/>
          <w:szCs w:val="22"/>
        </w:rPr>
        <w:t xml:space="preserve">PÁGINA WEB: </w:t>
      </w:r>
      <w:r w:rsidRPr="00D14158">
        <w:rPr>
          <w:rFonts w:cs="Arial"/>
          <w:sz w:val="22"/>
          <w:szCs w:val="22"/>
        </w:rPr>
        <w:fldChar w:fldCharType="begin">
          <w:ffData>
            <w:name w:val="Texto16"/>
            <w:enabled/>
            <w:calcOnExit w:val="0"/>
            <w:textInput/>
          </w:ffData>
        </w:fldChar>
      </w:r>
      <w:bookmarkStart w:id="5" w:name="Texto16"/>
      <w:r w:rsidRPr="00D14158">
        <w:rPr>
          <w:rFonts w:cs="Arial"/>
          <w:sz w:val="22"/>
          <w:szCs w:val="22"/>
        </w:rPr>
        <w:instrText xml:space="preserve"> FORMTEXT </w:instrText>
      </w:r>
      <w:r w:rsidRPr="00D14158">
        <w:rPr>
          <w:rFonts w:cs="Arial"/>
          <w:sz w:val="22"/>
          <w:szCs w:val="22"/>
        </w:rPr>
      </w:r>
      <w:r w:rsidRPr="00D14158">
        <w:rPr>
          <w:rFonts w:cs="Arial"/>
          <w:sz w:val="22"/>
          <w:szCs w:val="22"/>
        </w:rPr>
        <w:fldChar w:fldCharType="separate"/>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noProof/>
          <w:sz w:val="22"/>
          <w:szCs w:val="22"/>
        </w:rPr>
        <w:t> </w:t>
      </w:r>
      <w:r w:rsidRPr="00D14158">
        <w:rPr>
          <w:rFonts w:cs="Arial"/>
          <w:sz w:val="22"/>
          <w:szCs w:val="22"/>
        </w:rPr>
        <w:fldChar w:fldCharType="end"/>
      </w:r>
      <w:bookmarkEnd w:id="5"/>
    </w:p>
    <w:p w14:paraId="10B5CB73" w14:textId="77777777" w:rsidR="00D55532" w:rsidRPr="00D14158" w:rsidRDefault="00D55532" w:rsidP="00D55532">
      <w:pPr>
        <w:jc w:val="both"/>
        <w:rPr>
          <w:rFonts w:cs="Arial"/>
          <w:b/>
          <w:sz w:val="22"/>
          <w:szCs w:val="22"/>
        </w:rPr>
      </w:pPr>
    </w:p>
    <w:p w14:paraId="294AC508" w14:textId="77777777" w:rsidR="00D55532" w:rsidRPr="00D14158" w:rsidRDefault="00D55532" w:rsidP="00D55532">
      <w:pPr>
        <w:jc w:val="both"/>
        <w:rPr>
          <w:rFonts w:cs="Arial"/>
          <w:b/>
          <w:sz w:val="22"/>
          <w:szCs w:val="22"/>
        </w:rPr>
      </w:pPr>
    </w:p>
    <w:p w14:paraId="34759DF9" w14:textId="77777777" w:rsidR="00D55532" w:rsidRPr="00D14158" w:rsidRDefault="00D55532" w:rsidP="00D55532">
      <w:pPr>
        <w:jc w:val="both"/>
        <w:rPr>
          <w:rFonts w:cs="Arial"/>
          <w:b/>
          <w:sz w:val="22"/>
          <w:szCs w:val="22"/>
        </w:rPr>
      </w:pPr>
    </w:p>
    <w:p w14:paraId="1F3A19AC" w14:textId="77777777" w:rsidR="00D55532" w:rsidRPr="00D14158" w:rsidRDefault="00D55532" w:rsidP="00D55532">
      <w:pPr>
        <w:spacing w:line="276" w:lineRule="auto"/>
        <w:jc w:val="both"/>
        <w:rPr>
          <w:rFonts w:cs="Arial"/>
          <w:b/>
          <w:sz w:val="22"/>
          <w:szCs w:val="22"/>
        </w:rPr>
      </w:pPr>
      <w:r w:rsidRPr="00D14158">
        <w:rPr>
          <w:rFonts w:cs="Arial"/>
          <w:b/>
          <w:sz w:val="22"/>
          <w:szCs w:val="22"/>
        </w:rPr>
        <w:t xml:space="preserve">CARACTERÍSTICAS DEL STAND SOLICITADO/ASIGNADO: </w:t>
      </w:r>
    </w:p>
    <w:p w14:paraId="12F7A884" w14:textId="77777777" w:rsidR="00D55532" w:rsidRPr="00D14158" w:rsidRDefault="00D55532" w:rsidP="00D55532">
      <w:pPr>
        <w:spacing w:line="276" w:lineRule="auto"/>
        <w:jc w:val="both"/>
        <w:rPr>
          <w:rFonts w:cs="Arial"/>
          <w:sz w:val="22"/>
          <w:szCs w:val="22"/>
        </w:rPr>
      </w:pPr>
    </w:p>
    <w:p w14:paraId="420878F0" w14:textId="77777777" w:rsidR="00D55532" w:rsidRPr="00D14158" w:rsidRDefault="00D55532" w:rsidP="00D55532">
      <w:pPr>
        <w:numPr>
          <w:ilvl w:val="0"/>
          <w:numId w:val="1"/>
        </w:numPr>
        <w:spacing w:line="360" w:lineRule="auto"/>
        <w:jc w:val="both"/>
        <w:rPr>
          <w:rFonts w:cs="Arial"/>
          <w:sz w:val="22"/>
          <w:szCs w:val="22"/>
        </w:rPr>
      </w:pPr>
      <w:r w:rsidRPr="00D14158">
        <w:rPr>
          <w:rFonts w:cs="Arial"/>
          <w:sz w:val="22"/>
          <w:szCs w:val="22"/>
        </w:rPr>
        <w:t>Superficie (m</w:t>
      </w:r>
      <w:r w:rsidRPr="00D14158">
        <w:rPr>
          <w:rFonts w:cs="Arial"/>
          <w:sz w:val="22"/>
          <w:szCs w:val="22"/>
          <w:vertAlign w:val="superscript"/>
        </w:rPr>
        <w:t>2</w:t>
      </w:r>
      <w:r w:rsidRPr="00D14158">
        <w:rPr>
          <w:rFonts w:cs="Arial"/>
          <w:sz w:val="22"/>
          <w:szCs w:val="22"/>
        </w:rPr>
        <w:t xml:space="preserve">): </w:t>
      </w:r>
      <w:r w:rsidRPr="00D14158">
        <w:rPr>
          <w:rFonts w:cs="Arial"/>
          <w:b/>
          <w:sz w:val="22"/>
          <w:szCs w:val="22"/>
        </w:rPr>
        <w:fldChar w:fldCharType="begin">
          <w:ffData>
            <w:name w:val="Texto3"/>
            <w:enabled/>
            <w:calcOnExit w:val="0"/>
            <w:textInput/>
          </w:ffData>
        </w:fldChar>
      </w:r>
      <w:r w:rsidRPr="00D14158">
        <w:rPr>
          <w:rFonts w:cs="Arial"/>
          <w:b/>
          <w:sz w:val="22"/>
          <w:szCs w:val="22"/>
        </w:rPr>
        <w:instrText xml:space="preserve"> FORMTEXT </w:instrText>
      </w:r>
      <w:r w:rsidRPr="00D14158">
        <w:rPr>
          <w:rFonts w:cs="Arial"/>
          <w:b/>
          <w:sz w:val="22"/>
          <w:szCs w:val="22"/>
        </w:rPr>
      </w:r>
      <w:r w:rsidRPr="00D14158">
        <w:rPr>
          <w:rFonts w:cs="Arial"/>
          <w:b/>
          <w:sz w:val="22"/>
          <w:szCs w:val="22"/>
        </w:rPr>
        <w:fldChar w:fldCharType="separate"/>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sz w:val="22"/>
          <w:szCs w:val="22"/>
        </w:rPr>
        <w:fldChar w:fldCharType="end"/>
      </w:r>
    </w:p>
    <w:p w14:paraId="5A1476BD" w14:textId="77777777" w:rsidR="00D55532" w:rsidRPr="00D14158" w:rsidRDefault="00D55532" w:rsidP="00D55532">
      <w:pPr>
        <w:numPr>
          <w:ilvl w:val="0"/>
          <w:numId w:val="1"/>
        </w:numPr>
        <w:spacing w:line="360" w:lineRule="auto"/>
        <w:jc w:val="both"/>
        <w:rPr>
          <w:rFonts w:cs="Arial"/>
          <w:sz w:val="22"/>
          <w:szCs w:val="22"/>
        </w:rPr>
      </w:pPr>
      <w:r w:rsidRPr="00D14158">
        <w:rPr>
          <w:rFonts w:cs="Arial"/>
          <w:sz w:val="22"/>
          <w:szCs w:val="22"/>
        </w:rPr>
        <w:t xml:space="preserve">Nº lados abiertos: </w:t>
      </w:r>
      <w:r w:rsidRPr="00D14158">
        <w:rPr>
          <w:rFonts w:cs="Arial"/>
          <w:b/>
          <w:sz w:val="22"/>
          <w:szCs w:val="22"/>
        </w:rPr>
        <w:fldChar w:fldCharType="begin">
          <w:ffData>
            <w:name w:val="Texto3"/>
            <w:enabled/>
            <w:calcOnExit w:val="0"/>
            <w:textInput/>
          </w:ffData>
        </w:fldChar>
      </w:r>
      <w:r w:rsidRPr="00D14158">
        <w:rPr>
          <w:rFonts w:cs="Arial"/>
          <w:b/>
          <w:sz w:val="22"/>
          <w:szCs w:val="22"/>
        </w:rPr>
        <w:instrText xml:space="preserve"> FORMTEXT </w:instrText>
      </w:r>
      <w:r w:rsidRPr="00D14158">
        <w:rPr>
          <w:rFonts w:cs="Arial"/>
          <w:b/>
          <w:sz w:val="22"/>
          <w:szCs w:val="22"/>
        </w:rPr>
      </w:r>
      <w:r w:rsidRPr="00D14158">
        <w:rPr>
          <w:rFonts w:cs="Arial"/>
          <w:b/>
          <w:sz w:val="22"/>
          <w:szCs w:val="22"/>
        </w:rPr>
        <w:fldChar w:fldCharType="separate"/>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sz w:val="22"/>
          <w:szCs w:val="22"/>
        </w:rPr>
        <w:fldChar w:fldCharType="end"/>
      </w:r>
    </w:p>
    <w:p w14:paraId="5E1C0B8C" w14:textId="77777777" w:rsidR="00D55532" w:rsidRPr="00D14158" w:rsidRDefault="00D55532" w:rsidP="00D55532">
      <w:pPr>
        <w:numPr>
          <w:ilvl w:val="0"/>
          <w:numId w:val="1"/>
        </w:numPr>
        <w:spacing w:line="360" w:lineRule="auto"/>
        <w:jc w:val="both"/>
        <w:rPr>
          <w:rFonts w:cs="Arial"/>
          <w:sz w:val="22"/>
          <w:szCs w:val="22"/>
        </w:rPr>
      </w:pPr>
      <w:r w:rsidRPr="00D14158">
        <w:rPr>
          <w:rFonts w:cs="Arial"/>
          <w:sz w:val="22"/>
          <w:szCs w:val="22"/>
        </w:rPr>
        <w:t>Ubicación del stand asignado:</w:t>
      </w:r>
      <w:r w:rsidRPr="00D14158">
        <w:rPr>
          <w:rFonts w:cs="Arial"/>
          <w:b/>
          <w:sz w:val="22"/>
          <w:szCs w:val="22"/>
        </w:rPr>
        <w:t xml:space="preserve"> </w:t>
      </w:r>
      <w:r w:rsidRPr="00D14158">
        <w:rPr>
          <w:rFonts w:cs="Arial"/>
          <w:b/>
          <w:sz w:val="22"/>
          <w:szCs w:val="22"/>
        </w:rPr>
        <w:fldChar w:fldCharType="begin">
          <w:ffData>
            <w:name w:val="Texto3"/>
            <w:enabled/>
            <w:calcOnExit w:val="0"/>
            <w:textInput/>
          </w:ffData>
        </w:fldChar>
      </w:r>
      <w:r w:rsidRPr="00D14158">
        <w:rPr>
          <w:rFonts w:cs="Arial"/>
          <w:b/>
          <w:sz w:val="22"/>
          <w:szCs w:val="22"/>
        </w:rPr>
        <w:instrText xml:space="preserve"> FORMTEXT </w:instrText>
      </w:r>
      <w:r w:rsidRPr="00D14158">
        <w:rPr>
          <w:rFonts w:cs="Arial"/>
          <w:b/>
          <w:sz w:val="22"/>
          <w:szCs w:val="22"/>
        </w:rPr>
      </w:r>
      <w:r w:rsidRPr="00D14158">
        <w:rPr>
          <w:rFonts w:cs="Arial"/>
          <w:b/>
          <w:sz w:val="22"/>
          <w:szCs w:val="22"/>
        </w:rPr>
        <w:fldChar w:fldCharType="separate"/>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sz w:val="22"/>
          <w:szCs w:val="22"/>
        </w:rPr>
        <w:fldChar w:fldCharType="end"/>
      </w:r>
    </w:p>
    <w:p w14:paraId="74F3E05C" w14:textId="77777777" w:rsidR="00D55532" w:rsidRPr="00D14158" w:rsidRDefault="00D55532" w:rsidP="00D55532">
      <w:pPr>
        <w:numPr>
          <w:ilvl w:val="0"/>
          <w:numId w:val="1"/>
        </w:numPr>
        <w:spacing w:line="360" w:lineRule="auto"/>
        <w:jc w:val="both"/>
        <w:rPr>
          <w:rFonts w:cs="Arial"/>
          <w:sz w:val="22"/>
          <w:szCs w:val="22"/>
        </w:rPr>
      </w:pPr>
      <w:r w:rsidRPr="00D14158">
        <w:rPr>
          <w:rFonts w:cs="Arial"/>
          <w:sz w:val="22"/>
          <w:szCs w:val="22"/>
        </w:rPr>
        <w:t xml:space="preserve">Tipo de producto a exponer: </w:t>
      </w:r>
      <w:r w:rsidRPr="00D14158">
        <w:rPr>
          <w:rFonts w:cs="Arial"/>
          <w:b/>
          <w:sz w:val="22"/>
          <w:szCs w:val="22"/>
        </w:rPr>
        <w:fldChar w:fldCharType="begin">
          <w:ffData>
            <w:name w:val="Texto3"/>
            <w:enabled/>
            <w:calcOnExit w:val="0"/>
            <w:textInput/>
          </w:ffData>
        </w:fldChar>
      </w:r>
      <w:r w:rsidRPr="00D14158">
        <w:rPr>
          <w:rFonts w:cs="Arial"/>
          <w:b/>
          <w:sz w:val="22"/>
          <w:szCs w:val="22"/>
        </w:rPr>
        <w:instrText xml:space="preserve"> FORMTEXT </w:instrText>
      </w:r>
      <w:r w:rsidRPr="00D14158">
        <w:rPr>
          <w:rFonts w:cs="Arial"/>
          <w:b/>
          <w:sz w:val="22"/>
          <w:szCs w:val="22"/>
        </w:rPr>
      </w:r>
      <w:r w:rsidRPr="00D14158">
        <w:rPr>
          <w:rFonts w:cs="Arial"/>
          <w:b/>
          <w:sz w:val="22"/>
          <w:szCs w:val="22"/>
        </w:rPr>
        <w:fldChar w:fldCharType="separate"/>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sz w:val="22"/>
          <w:szCs w:val="22"/>
        </w:rPr>
        <w:fldChar w:fldCharType="end"/>
      </w:r>
    </w:p>
    <w:p w14:paraId="4AF315D8" w14:textId="77777777" w:rsidR="00D55532" w:rsidRPr="00D14158" w:rsidRDefault="00D55532" w:rsidP="00D55532">
      <w:pPr>
        <w:numPr>
          <w:ilvl w:val="0"/>
          <w:numId w:val="1"/>
        </w:numPr>
        <w:spacing w:line="360" w:lineRule="auto"/>
        <w:jc w:val="both"/>
        <w:rPr>
          <w:rFonts w:cs="Arial"/>
          <w:sz w:val="22"/>
          <w:szCs w:val="22"/>
        </w:rPr>
      </w:pPr>
      <w:r w:rsidRPr="00D14158">
        <w:rPr>
          <w:rFonts w:cs="Arial"/>
          <w:sz w:val="22"/>
          <w:szCs w:val="22"/>
        </w:rPr>
        <w:t xml:space="preserve">Otros comentarios: </w:t>
      </w:r>
      <w:r w:rsidRPr="00D14158">
        <w:rPr>
          <w:rFonts w:cs="Arial"/>
          <w:b/>
          <w:sz w:val="22"/>
          <w:szCs w:val="22"/>
        </w:rPr>
        <w:fldChar w:fldCharType="begin">
          <w:ffData>
            <w:name w:val="Texto9"/>
            <w:enabled/>
            <w:calcOnExit w:val="0"/>
            <w:textInput/>
          </w:ffData>
        </w:fldChar>
      </w:r>
      <w:r w:rsidRPr="00D14158">
        <w:rPr>
          <w:rFonts w:cs="Arial"/>
          <w:b/>
          <w:sz w:val="22"/>
          <w:szCs w:val="22"/>
        </w:rPr>
        <w:instrText xml:space="preserve"> FORMTEXT </w:instrText>
      </w:r>
      <w:r w:rsidRPr="00D14158">
        <w:rPr>
          <w:rFonts w:cs="Arial"/>
          <w:b/>
          <w:sz w:val="22"/>
          <w:szCs w:val="22"/>
        </w:rPr>
      </w:r>
      <w:r w:rsidRPr="00D14158">
        <w:rPr>
          <w:rFonts w:cs="Arial"/>
          <w:b/>
          <w:sz w:val="22"/>
          <w:szCs w:val="22"/>
        </w:rPr>
        <w:fldChar w:fldCharType="separate"/>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noProof/>
          <w:sz w:val="22"/>
          <w:szCs w:val="22"/>
        </w:rPr>
        <w:t> </w:t>
      </w:r>
      <w:r w:rsidRPr="00D14158">
        <w:rPr>
          <w:rFonts w:cs="Arial"/>
          <w:b/>
          <w:sz w:val="22"/>
          <w:szCs w:val="22"/>
        </w:rPr>
        <w:fldChar w:fldCharType="end"/>
      </w:r>
    </w:p>
    <w:p w14:paraId="6A99D303" w14:textId="77777777" w:rsidR="00D55532" w:rsidRPr="00D14158" w:rsidRDefault="00D55532" w:rsidP="00D55532">
      <w:pPr>
        <w:rPr>
          <w:rFonts w:cs="Arial"/>
          <w:sz w:val="22"/>
          <w:szCs w:val="22"/>
        </w:rPr>
      </w:pPr>
    </w:p>
    <w:p w14:paraId="2A41083C" w14:textId="77777777" w:rsidR="00D55532" w:rsidRPr="00D14158" w:rsidRDefault="00D55532" w:rsidP="00D55532">
      <w:pPr>
        <w:rPr>
          <w:rFonts w:cs="Arial"/>
          <w:sz w:val="22"/>
          <w:szCs w:val="22"/>
        </w:rPr>
      </w:pPr>
    </w:p>
    <w:p w14:paraId="1BE5C017" w14:textId="77777777" w:rsidR="00D55532" w:rsidRPr="00D14158" w:rsidRDefault="00D55532" w:rsidP="00D55532">
      <w:pPr>
        <w:rPr>
          <w:rFonts w:cs="Arial"/>
          <w:sz w:val="22"/>
          <w:szCs w:val="22"/>
        </w:rPr>
      </w:pPr>
    </w:p>
    <w:p w14:paraId="5806E11C" w14:textId="77777777" w:rsidR="00D55532" w:rsidRPr="00D14158" w:rsidRDefault="00D55532" w:rsidP="00D55532">
      <w:pPr>
        <w:pBdr>
          <w:top w:val="single" w:sz="12" w:space="1" w:color="auto"/>
          <w:left w:val="single" w:sz="12" w:space="4" w:color="auto"/>
          <w:bottom w:val="single" w:sz="12" w:space="1" w:color="auto"/>
          <w:right w:val="single" w:sz="12" w:space="4" w:color="auto"/>
        </w:pBdr>
        <w:jc w:val="both"/>
        <w:rPr>
          <w:rFonts w:cs="Arial"/>
          <w:sz w:val="22"/>
          <w:szCs w:val="22"/>
        </w:rPr>
      </w:pPr>
    </w:p>
    <w:p w14:paraId="1AF6D633" w14:textId="77777777" w:rsidR="00D55532" w:rsidRPr="00D14158" w:rsidRDefault="00D55532" w:rsidP="00D55532">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D14158">
        <w:rPr>
          <w:rFonts w:cs="Arial"/>
          <w:szCs w:val="22"/>
          <w:lang w:val="it-IT"/>
        </w:rPr>
        <w:t xml:space="preserve">REMITIR A ANIEME DEBIDAMENTE CUMPLIMENTADA </w:t>
      </w:r>
    </w:p>
    <w:p w14:paraId="0A843301" w14:textId="77777777" w:rsidR="00D55532" w:rsidRPr="00D14158" w:rsidRDefault="00D55532" w:rsidP="00D55532">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D14158">
        <w:rPr>
          <w:rFonts w:cs="Arial"/>
          <w:szCs w:val="22"/>
          <w:lang w:val="it-IT"/>
        </w:rPr>
        <w:t xml:space="preserve">FECHA LÍMITE: </w:t>
      </w:r>
      <w:r w:rsidRPr="00FD33DA">
        <w:rPr>
          <w:rFonts w:cs="Arial"/>
          <w:szCs w:val="22"/>
          <w:highlight w:val="yellow"/>
          <w:lang w:val="it-IT"/>
        </w:rPr>
        <w:t>1 de diciembre de 2021</w:t>
      </w:r>
    </w:p>
    <w:p w14:paraId="0CA563FD" w14:textId="77777777" w:rsidR="00D55532" w:rsidRPr="00D14158" w:rsidRDefault="00D55532" w:rsidP="00D55532">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p>
    <w:p w14:paraId="3FF9A459" w14:textId="77777777" w:rsidR="00D55532" w:rsidRPr="00D14158" w:rsidRDefault="00D55532" w:rsidP="00D55532">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D14158">
        <w:rPr>
          <w:rFonts w:cs="Arial"/>
          <w:szCs w:val="22"/>
          <w:lang w:val="it-IT"/>
        </w:rPr>
        <w:t xml:space="preserve">E-mail: </w:t>
      </w:r>
      <w:hyperlink r:id="rId11" w:history="1">
        <w:r w:rsidRPr="008220DE">
          <w:rPr>
            <w:rStyle w:val="Hipervnculo"/>
            <w:rFonts w:cs="Arial"/>
            <w:szCs w:val="22"/>
            <w:lang w:val="it-IT"/>
          </w:rPr>
          <w:t>irey@anieme.com</w:t>
        </w:r>
      </w:hyperlink>
      <w:r w:rsidRPr="00D14158">
        <w:rPr>
          <w:rFonts w:cs="Arial"/>
          <w:szCs w:val="22"/>
          <w:lang w:val="it-IT"/>
        </w:rPr>
        <w:t xml:space="preserve"> </w:t>
      </w:r>
    </w:p>
    <w:p w14:paraId="6722B017" w14:textId="77777777" w:rsidR="00D55532" w:rsidRPr="00D14158" w:rsidRDefault="00D55532" w:rsidP="00D55532">
      <w:pPr>
        <w:pBdr>
          <w:top w:val="single" w:sz="12" w:space="1" w:color="auto"/>
          <w:left w:val="single" w:sz="12" w:space="4" w:color="auto"/>
          <w:bottom w:val="single" w:sz="12" w:space="1" w:color="auto"/>
          <w:right w:val="single" w:sz="12" w:space="4" w:color="auto"/>
        </w:pBdr>
        <w:spacing w:line="360" w:lineRule="auto"/>
        <w:jc w:val="center"/>
        <w:rPr>
          <w:rFonts w:cs="Arial"/>
          <w:b/>
          <w:sz w:val="22"/>
          <w:szCs w:val="22"/>
          <w:lang w:val="it-IT"/>
        </w:rPr>
      </w:pPr>
      <w:r w:rsidRPr="00D14158">
        <w:rPr>
          <w:rFonts w:cs="Arial"/>
          <w:b/>
          <w:sz w:val="22"/>
          <w:szCs w:val="22"/>
          <w:lang w:val="it-IT"/>
        </w:rPr>
        <w:t xml:space="preserve">Personas de contacto: </w:t>
      </w:r>
      <w:r>
        <w:rPr>
          <w:rFonts w:cs="Arial"/>
          <w:b/>
          <w:sz w:val="22"/>
          <w:szCs w:val="22"/>
          <w:lang w:val="it-IT"/>
        </w:rPr>
        <w:t>Inmaculada Rey</w:t>
      </w:r>
    </w:p>
    <w:p w14:paraId="38CA4051" w14:textId="77777777" w:rsidR="00D55532" w:rsidRPr="00D14158" w:rsidRDefault="00D55532" w:rsidP="00D55532">
      <w:pPr>
        <w:pBdr>
          <w:top w:val="single" w:sz="12" w:space="1" w:color="auto"/>
          <w:left w:val="single" w:sz="12" w:space="4" w:color="auto"/>
          <w:bottom w:val="single" w:sz="12" w:space="1" w:color="auto"/>
          <w:right w:val="single" w:sz="12" w:space="4" w:color="auto"/>
        </w:pBdr>
        <w:spacing w:line="360" w:lineRule="auto"/>
        <w:jc w:val="center"/>
        <w:rPr>
          <w:rFonts w:cs="Arial"/>
          <w:b/>
          <w:sz w:val="22"/>
          <w:szCs w:val="22"/>
          <w:lang w:val="it-IT"/>
        </w:rPr>
      </w:pPr>
    </w:p>
    <w:p w14:paraId="421234B9" w14:textId="77777777" w:rsidR="00D55532" w:rsidRDefault="00D55532" w:rsidP="00D55532">
      <w:pPr>
        <w:pBdr>
          <w:top w:val="single" w:sz="12" w:space="1" w:color="auto"/>
          <w:left w:val="single" w:sz="12" w:space="4" w:color="auto"/>
          <w:bottom w:val="single" w:sz="12" w:space="1" w:color="auto"/>
          <w:right w:val="single" w:sz="12" w:space="4" w:color="auto"/>
        </w:pBdr>
        <w:spacing w:line="360" w:lineRule="auto"/>
        <w:jc w:val="center"/>
        <w:rPr>
          <w:rFonts w:cs="Arial"/>
          <w:b/>
          <w:sz w:val="22"/>
          <w:szCs w:val="22"/>
          <w:lang w:val="it-IT"/>
        </w:rPr>
      </w:pPr>
      <w:r w:rsidRPr="00D14158">
        <w:rPr>
          <w:rFonts w:cs="Arial"/>
          <w:b/>
          <w:sz w:val="22"/>
          <w:szCs w:val="22"/>
          <w:lang w:val="it-IT"/>
        </w:rPr>
        <w:t xml:space="preserve">Las empresas interesadas deben remitir a ANIEME </w:t>
      </w:r>
    </w:p>
    <w:p w14:paraId="4F7D7A1E" w14:textId="77777777" w:rsidR="00D55532" w:rsidRDefault="00D55532" w:rsidP="00D55532">
      <w:pPr>
        <w:pBdr>
          <w:top w:val="single" w:sz="12" w:space="1" w:color="auto"/>
          <w:left w:val="single" w:sz="12" w:space="4" w:color="auto"/>
          <w:bottom w:val="single" w:sz="12" w:space="1" w:color="auto"/>
          <w:right w:val="single" w:sz="12" w:space="4" w:color="auto"/>
        </w:pBdr>
        <w:spacing w:line="360" w:lineRule="auto"/>
        <w:jc w:val="center"/>
        <w:rPr>
          <w:rFonts w:cs="Arial"/>
          <w:b/>
          <w:sz w:val="22"/>
          <w:szCs w:val="22"/>
          <w:lang w:val="it-IT"/>
        </w:rPr>
      </w:pPr>
      <w:r w:rsidRPr="00D14158">
        <w:rPr>
          <w:rFonts w:cs="Arial"/>
          <w:b/>
          <w:sz w:val="22"/>
          <w:szCs w:val="22"/>
          <w:lang w:val="it-IT"/>
        </w:rPr>
        <w:t xml:space="preserve">la </w:t>
      </w:r>
      <w:r>
        <w:rPr>
          <w:rFonts w:cs="Arial"/>
          <w:b/>
          <w:sz w:val="22"/>
          <w:szCs w:val="22"/>
          <w:lang w:val="it-IT"/>
        </w:rPr>
        <w:t>f</w:t>
      </w:r>
      <w:r w:rsidRPr="00D14158">
        <w:rPr>
          <w:rFonts w:cs="Arial"/>
          <w:b/>
          <w:sz w:val="22"/>
          <w:szCs w:val="22"/>
          <w:lang w:val="it-IT"/>
        </w:rPr>
        <w:t xml:space="preserve">icha de </w:t>
      </w:r>
      <w:r>
        <w:rPr>
          <w:rFonts w:cs="Arial"/>
          <w:b/>
          <w:sz w:val="22"/>
          <w:szCs w:val="22"/>
          <w:lang w:val="it-IT"/>
        </w:rPr>
        <w:t>i</w:t>
      </w:r>
      <w:r w:rsidRPr="00D14158">
        <w:rPr>
          <w:rFonts w:cs="Arial"/>
          <w:b/>
          <w:sz w:val="22"/>
          <w:szCs w:val="22"/>
          <w:lang w:val="it-IT"/>
        </w:rPr>
        <w:t xml:space="preserve">nscripción y </w:t>
      </w:r>
      <w:r>
        <w:rPr>
          <w:rFonts w:cs="Arial"/>
          <w:b/>
          <w:sz w:val="22"/>
          <w:szCs w:val="22"/>
          <w:lang w:val="it-IT"/>
        </w:rPr>
        <w:t>la p</w:t>
      </w:r>
      <w:r w:rsidRPr="00D14158">
        <w:rPr>
          <w:rFonts w:cs="Arial"/>
          <w:b/>
          <w:sz w:val="22"/>
          <w:szCs w:val="22"/>
          <w:lang w:val="it-IT"/>
        </w:rPr>
        <w:t xml:space="preserve">olítica de </w:t>
      </w:r>
      <w:r>
        <w:rPr>
          <w:rFonts w:cs="Arial"/>
          <w:b/>
          <w:sz w:val="22"/>
          <w:szCs w:val="22"/>
          <w:lang w:val="it-IT"/>
        </w:rPr>
        <w:t>p</w:t>
      </w:r>
      <w:r w:rsidRPr="00D14158">
        <w:rPr>
          <w:rFonts w:cs="Arial"/>
          <w:b/>
          <w:sz w:val="22"/>
          <w:szCs w:val="22"/>
          <w:lang w:val="it-IT"/>
        </w:rPr>
        <w:t xml:space="preserve">rotección de </w:t>
      </w:r>
      <w:r>
        <w:rPr>
          <w:rFonts w:cs="Arial"/>
          <w:b/>
          <w:sz w:val="22"/>
          <w:szCs w:val="22"/>
          <w:lang w:val="it-IT"/>
        </w:rPr>
        <w:t>d</w:t>
      </w:r>
      <w:r w:rsidRPr="00D14158">
        <w:rPr>
          <w:rFonts w:cs="Arial"/>
          <w:b/>
          <w:sz w:val="22"/>
          <w:szCs w:val="22"/>
          <w:lang w:val="it-IT"/>
        </w:rPr>
        <w:t xml:space="preserve">atos </w:t>
      </w:r>
      <w:r>
        <w:rPr>
          <w:rFonts w:cs="Arial"/>
          <w:b/>
          <w:sz w:val="22"/>
          <w:szCs w:val="22"/>
          <w:lang w:val="it-IT"/>
        </w:rPr>
        <w:t>p</w:t>
      </w:r>
      <w:r w:rsidRPr="00D14158">
        <w:rPr>
          <w:rFonts w:cs="Arial"/>
          <w:b/>
          <w:sz w:val="22"/>
          <w:szCs w:val="22"/>
          <w:lang w:val="it-IT"/>
        </w:rPr>
        <w:t>ersonales</w:t>
      </w:r>
    </w:p>
    <w:p w14:paraId="1BC2B3BB" w14:textId="77777777" w:rsidR="00D55532" w:rsidRPr="00D14158" w:rsidRDefault="00D55532" w:rsidP="00D55532">
      <w:pPr>
        <w:pBdr>
          <w:top w:val="single" w:sz="12" w:space="1" w:color="auto"/>
          <w:left w:val="single" w:sz="12" w:space="4" w:color="auto"/>
          <w:bottom w:val="single" w:sz="12" w:space="1" w:color="auto"/>
          <w:right w:val="single" w:sz="12" w:space="4" w:color="auto"/>
        </w:pBdr>
        <w:jc w:val="both"/>
        <w:rPr>
          <w:rFonts w:cs="Arial"/>
          <w:sz w:val="22"/>
          <w:szCs w:val="22"/>
        </w:rPr>
      </w:pPr>
    </w:p>
    <w:p w14:paraId="1775D6D1" w14:textId="77777777" w:rsidR="00D55532" w:rsidRPr="00D14158" w:rsidRDefault="00D55532" w:rsidP="00D55532">
      <w:pPr>
        <w:rPr>
          <w:rFonts w:cs="Arial"/>
          <w:sz w:val="22"/>
          <w:szCs w:val="22"/>
        </w:rPr>
      </w:pPr>
    </w:p>
    <w:p w14:paraId="1EBEC726" w14:textId="77777777" w:rsidR="00D55532" w:rsidRPr="00D14158" w:rsidRDefault="00D55532" w:rsidP="00D55532">
      <w:pPr>
        <w:rPr>
          <w:rFonts w:cs="Arial"/>
          <w:sz w:val="22"/>
          <w:szCs w:val="22"/>
        </w:rPr>
      </w:pPr>
    </w:p>
    <w:p w14:paraId="17EAD1A0" w14:textId="77777777" w:rsidR="00D55532" w:rsidRPr="00D14158" w:rsidRDefault="00D55532" w:rsidP="00D55532">
      <w:pPr>
        <w:rPr>
          <w:rFonts w:cs="Arial"/>
          <w:sz w:val="22"/>
          <w:szCs w:val="22"/>
        </w:rPr>
      </w:pPr>
    </w:p>
    <w:p w14:paraId="2678B248" w14:textId="77777777" w:rsidR="00D55532" w:rsidRPr="00D14158" w:rsidRDefault="00D55532" w:rsidP="00D55532">
      <w:pPr>
        <w:spacing w:after="160" w:line="259" w:lineRule="auto"/>
        <w:rPr>
          <w:rStyle w:val="Textoennegrita"/>
          <w:rFonts w:cs="Arial"/>
          <w:color w:val="C00000"/>
          <w:sz w:val="20"/>
          <w:szCs w:val="20"/>
          <w:u w:val="single"/>
        </w:rPr>
      </w:pPr>
      <w:r w:rsidRPr="00D14158">
        <w:rPr>
          <w:rStyle w:val="Textoennegrita"/>
          <w:rFonts w:cs="Arial"/>
          <w:color w:val="C00000"/>
          <w:sz w:val="20"/>
          <w:szCs w:val="20"/>
          <w:u w:val="single"/>
        </w:rPr>
        <w:br w:type="page"/>
      </w:r>
    </w:p>
    <w:p w14:paraId="7F5C2EBF" w14:textId="77777777" w:rsidR="00D55532" w:rsidRDefault="00D55532" w:rsidP="00D55532">
      <w:pPr>
        <w:spacing w:after="200" w:line="276" w:lineRule="auto"/>
        <w:rPr>
          <w:rStyle w:val="Textoennegrita"/>
          <w:rFonts w:cs="Arial"/>
          <w:color w:val="C00000"/>
          <w:sz w:val="20"/>
          <w:szCs w:val="20"/>
          <w:u w:val="single"/>
        </w:rPr>
      </w:pPr>
    </w:p>
    <w:p w14:paraId="0E7A573E" w14:textId="77777777" w:rsidR="00D55532" w:rsidRPr="00D14158" w:rsidRDefault="00D55532" w:rsidP="00D55532">
      <w:pPr>
        <w:spacing w:after="200" w:line="276" w:lineRule="auto"/>
        <w:rPr>
          <w:rFonts w:cs="Arial"/>
          <w:color w:val="C00000"/>
          <w:sz w:val="20"/>
          <w:szCs w:val="20"/>
          <w:u w:val="single"/>
        </w:rPr>
      </w:pPr>
      <w:r w:rsidRPr="00D14158">
        <w:rPr>
          <w:rStyle w:val="Textoennegrita"/>
          <w:rFonts w:cs="Arial"/>
          <w:color w:val="C00000"/>
          <w:sz w:val="20"/>
          <w:szCs w:val="20"/>
          <w:u w:val="single"/>
        </w:rPr>
        <w:t>POLÍTICA DE PROTECCIÓN DE DATOS PERSONALES</w:t>
      </w:r>
    </w:p>
    <w:p w14:paraId="067190C3"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 xml:space="preserve">En virtud del </w:t>
      </w:r>
      <w:r w:rsidRPr="00D14158">
        <w:rPr>
          <w:rFonts w:ascii="Arial" w:hAnsi="Arial" w:cs="Arial"/>
          <w:sz w:val="20"/>
          <w:szCs w:val="20"/>
        </w:rPr>
        <w:t>REGLAMENTO (UE) 2016/679 DEL PARLAMENTO EUROPEO Y DEL CONSEJO de 27 de abril de 2016, la</w:t>
      </w:r>
      <w:r w:rsidRPr="00D14158">
        <w:rPr>
          <w:rFonts w:ascii="Arial" w:hAnsi="Arial" w:cs="Arial"/>
          <w:color w:val="000000"/>
          <w:sz w:val="20"/>
          <w:szCs w:val="20"/>
        </w:rPr>
        <w:t xml:space="preserve"> ASOCIACIÓN NACIONAL DE INDUSTRIALES Y EXPORTADORES DE MUEBLE DE ESPAÑA (en adelante</w:t>
      </w:r>
      <w:r w:rsidRPr="00D14158">
        <w:rPr>
          <w:rStyle w:val="apple-converted-space"/>
          <w:rFonts w:ascii="Arial" w:hAnsi="Arial" w:cs="Arial"/>
          <w:color w:val="000000"/>
          <w:sz w:val="20"/>
          <w:szCs w:val="20"/>
        </w:rPr>
        <w:t> </w:t>
      </w:r>
      <w:r w:rsidRPr="00D14158">
        <w:rPr>
          <w:rFonts w:ascii="Arial" w:hAnsi="Arial" w:cs="Arial"/>
          <w:color w:val="000000"/>
          <w:sz w:val="20"/>
          <w:szCs w:val="20"/>
        </w:rPr>
        <w:t xml:space="preserve">ANIEME), con domicilio en la C/ </w:t>
      </w:r>
      <w:proofErr w:type="spellStart"/>
      <w:r w:rsidRPr="00D14158">
        <w:rPr>
          <w:rFonts w:ascii="Arial" w:hAnsi="Arial" w:cs="Arial"/>
          <w:color w:val="000000"/>
          <w:sz w:val="20"/>
          <w:szCs w:val="20"/>
        </w:rPr>
        <w:t>Vinatea</w:t>
      </w:r>
      <w:proofErr w:type="spellEnd"/>
      <w:r w:rsidRPr="00D14158">
        <w:rPr>
          <w:rFonts w:ascii="Arial" w:hAnsi="Arial" w:cs="Arial"/>
          <w:color w:val="000000"/>
          <w:sz w:val="20"/>
          <w:szCs w:val="20"/>
        </w:rPr>
        <w:t xml:space="preserve"> 22, 1-8º, 46001, Valencia y CIF G28527448, le informa, en su condición de Responsable del Fichero, que al introducir sus datos a través del presente formulario, usted nos proporcionará determinados datos de carácter personal, los cuales serán incorporados a ficheros automatizados titularidad de ANIEME, previamente registrados ante la Agencia Española de Protección de Datos.</w:t>
      </w:r>
    </w:p>
    <w:p w14:paraId="4DCB34E6"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br/>
        <w:t xml:space="preserve">La recogida y tratamiento de sus datos personales tiene las siguientes finalidades: permitir la relación administrativa y comercial entre la empresa y la Asociación, así como permitir a la Asociación coordinar con la organización ferial su participación en la feria de referencia. </w:t>
      </w:r>
    </w:p>
    <w:p w14:paraId="07B92DE8"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6622C24B"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Por medio de la presente, usted autoriza expresamente a ANIEME al tratamiento de sus datos con el fin de ser utilizados para el envío de promociones publicitarias y prospección comercial a través de cualquier medio, incluidos por medios electrónicos (e-mail/</w:t>
      </w:r>
      <w:proofErr w:type="spellStart"/>
      <w:r w:rsidRPr="00D14158">
        <w:rPr>
          <w:rFonts w:ascii="Arial" w:hAnsi="Arial" w:cs="Arial"/>
          <w:color w:val="000000"/>
          <w:sz w:val="20"/>
          <w:szCs w:val="20"/>
        </w:rPr>
        <w:t>sms</w:t>
      </w:r>
      <w:proofErr w:type="spellEnd"/>
      <w:r w:rsidRPr="00D14158">
        <w:rPr>
          <w:rFonts w:ascii="Arial" w:hAnsi="Arial" w:cs="Arial"/>
          <w:color w:val="000000"/>
          <w:sz w:val="20"/>
          <w:szCs w:val="20"/>
        </w:rPr>
        <w:t>/mensajería instantánea,…). Se le enviarán comunicaciones comerciales electrónicas sobre nuevas acciones y promociones de las empresas del sector del mueble y la organización de distintas actividades para su promoción. En todo momento podrá revocar el consentimiento inicialmente concedido.</w:t>
      </w:r>
    </w:p>
    <w:p w14:paraId="5E84AD1B"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22F1DA4C"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bookmarkStart w:id="6" w:name="Casilla1"/>
      <w:r w:rsidRPr="00D14158">
        <w:rPr>
          <w:rFonts w:ascii="Arial" w:hAnsi="Arial"/>
          <w:sz w:val="20"/>
          <w:szCs w:val="20"/>
        </w:rPr>
        <w:instrText xml:space="preserve"> FORMCHECKBOX </w:instrText>
      </w:r>
      <w:r w:rsidR="00DD7407">
        <w:rPr>
          <w:rFonts w:ascii="Arial" w:hAnsi="Arial"/>
          <w:sz w:val="20"/>
          <w:szCs w:val="20"/>
        </w:rPr>
      </w:r>
      <w:r w:rsidR="00DD7407">
        <w:rPr>
          <w:rFonts w:ascii="Arial" w:hAnsi="Arial"/>
          <w:sz w:val="20"/>
          <w:szCs w:val="20"/>
        </w:rPr>
        <w:fldChar w:fldCharType="separate"/>
      </w:r>
      <w:r w:rsidRPr="00D14158">
        <w:rPr>
          <w:rFonts w:ascii="Arial" w:hAnsi="Arial"/>
          <w:sz w:val="20"/>
          <w:szCs w:val="20"/>
        </w:rPr>
        <w:fldChar w:fldCharType="end"/>
      </w:r>
      <w:bookmarkEnd w:id="6"/>
      <w:r w:rsidRPr="00D14158">
        <w:rPr>
          <w:rFonts w:ascii="Arial" w:hAnsi="Arial" w:cs="Arial"/>
          <w:color w:val="000000"/>
          <w:sz w:val="20"/>
          <w:szCs w:val="20"/>
        </w:rPr>
        <w:t xml:space="preserve"> Sí, yo entiendo y autorizo el tratamiento de mis datos de contacto para el envío de comunicaciones comerciales</w:t>
      </w:r>
    </w:p>
    <w:p w14:paraId="33506842"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2EBC6CDE"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DD7407">
        <w:rPr>
          <w:rFonts w:ascii="Arial" w:hAnsi="Arial"/>
          <w:sz w:val="20"/>
          <w:szCs w:val="20"/>
        </w:rPr>
      </w:r>
      <w:r w:rsidR="00DD7407">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No autorizo el tratamiento de mis datos de contacto para el envío de comunicaciones comerciales  </w:t>
      </w:r>
    </w:p>
    <w:p w14:paraId="0DA93FAB"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30FC2D62"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Los datos personales suministrados a través del presente formulario serán comunicados a la organización ferial con la finalidad de que puedan contactar con Vds. y poder iniciar una acción comercial conjunta, siempre y cuando usted nos autorice expresamente para ello.</w:t>
      </w:r>
    </w:p>
    <w:p w14:paraId="5565CD29"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3D7C7F74"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DD7407">
        <w:rPr>
          <w:rFonts w:ascii="Arial" w:hAnsi="Arial"/>
          <w:sz w:val="20"/>
          <w:szCs w:val="20"/>
        </w:rPr>
      </w:r>
      <w:r w:rsidR="00DD7407">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Sí, yo entiendo y autorizo la comunicación de mis datos de contacto a la organización ferial que coordina la presente acción</w:t>
      </w:r>
    </w:p>
    <w:p w14:paraId="6C324BA5"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608CF638"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DD7407">
        <w:rPr>
          <w:rFonts w:ascii="Arial" w:hAnsi="Arial"/>
          <w:sz w:val="20"/>
          <w:szCs w:val="20"/>
        </w:rPr>
      </w:r>
      <w:r w:rsidR="00DD7407">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No autorizo la comunicación de mis datos de contacto a la organización ferial que coordina la presente acción </w:t>
      </w:r>
    </w:p>
    <w:p w14:paraId="1ACEB729"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07555A31"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En relación a la posibilidad de beneficiarse del apoyo económico relacionado con esta actividad, expresamente autoriza a ANIEME para la cesión de sus datos de carácter personal a ICEX o a la Entidad correspondiente con la finalidad de poder optar a la ayuda que conceda el organismo en cuestión.</w:t>
      </w:r>
    </w:p>
    <w:p w14:paraId="7071C96A"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5848C983"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Sus datos podrán ser cedidos a ICEX así como a 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pueden estar ubicadas en países que no ofrecen un nivel de protección de datos equiparable al de la Unión Europea.</w:t>
      </w:r>
    </w:p>
    <w:p w14:paraId="7B6796E7" w14:textId="77777777" w:rsidR="00D55532" w:rsidRPr="00D14158" w:rsidRDefault="00D55532" w:rsidP="00D55532">
      <w:pPr>
        <w:rPr>
          <w:rFonts w:ascii="Tahoma" w:hAnsi="Tahoma" w:cs="Tahoma"/>
          <w:b/>
          <w:bCs/>
          <w:sz w:val="18"/>
          <w:szCs w:val="18"/>
        </w:rPr>
      </w:pPr>
    </w:p>
    <w:p w14:paraId="501526D6" w14:textId="77777777" w:rsidR="00D55532" w:rsidRPr="00D14158" w:rsidRDefault="00D55532" w:rsidP="00D55532">
      <w:pPr>
        <w:jc w:val="both"/>
        <w:rPr>
          <w:rFonts w:cs="Arial"/>
          <w:sz w:val="20"/>
          <w:szCs w:val="20"/>
        </w:rPr>
      </w:pPr>
    </w:p>
    <w:p w14:paraId="567FB097" w14:textId="77777777" w:rsidR="00D55532" w:rsidRPr="00D14158" w:rsidRDefault="00D55532" w:rsidP="00D55532">
      <w:pPr>
        <w:pStyle w:val="NormalWeb"/>
        <w:spacing w:before="0" w:beforeAutospacing="0" w:after="0" w:afterAutospacing="0"/>
        <w:ind w:left="708"/>
        <w:jc w:val="both"/>
        <w:rPr>
          <w:rFonts w:ascii="Arial" w:hAnsi="Arial" w:cs="Arial"/>
          <w:color w:val="000000"/>
          <w:sz w:val="20"/>
          <w:szCs w:val="20"/>
        </w:rPr>
      </w:pP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DD7407">
        <w:rPr>
          <w:rFonts w:ascii="Arial" w:hAnsi="Arial"/>
          <w:sz w:val="20"/>
          <w:szCs w:val="20"/>
        </w:rPr>
      </w:r>
      <w:r w:rsidR="00DD7407">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Sí, yo entiendo y autorizo la comunicación de mis datos de contacto a ICEX o a la Entidad correspondiente.</w:t>
      </w:r>
    </w:p>
    <w:p w14:paraId="7BA66A51"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3A49A0FC"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DD7407">
        <w:rPr>
          <w:rFonts w:ascii="Arial" w:hAnsi="Arial"/>
          <w:sz w:val="20"/>
          <w:szCs w:val="20"/>
        </w:rPr>
      </w:r>
      <w:r w:rsidR="00DD7407">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No autorizo la comunicación de mis datos de contacto a ICEX o a la Entidad correspondiente.</w:t>
      </w:r>
    </w:p>
    <w:p w14:paraId="35B1AB41"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7C03AFEE"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 xml:space="preserve">En todo momento se podrán ejercitar los derechos de acceso, rectificación, cancelación y oposición enviando su solicitud escrita y firmada dirigida ANIEME acompañando fotocopia de su DNI a ANIEME, C/ </w:t>
      </w:r>
      <w:proofErr w:type="spellStart"/>
      <w:r w:rsidRPr="00D14158">
        <w:rPr>
          <w:rFonts w:ascii="Arial" w:hAnsi="Arial" w:cs="Arial"/>
          <w:color w:val="000000"/>
          <w:sz w:val="20"/>
          <w:szCs w:val="20"/>
        </w:rPr>
        <w:t>Vinatea</w:t>
      </w:r>
      <w:proofErr w:type="spellEnd"/>
      <w:r w:rsidRPr="00D14158">
        <w:rPr>
          <w:rFonts w:ascii="Arial" w:hAnsi="Arial" w:cs="Arial"/>
          <w:color w:val="000000"/>
          <w:sz w:val="20"/>
          <w:szCs w:val="20"/>
        </w:rPr>
        <w:t xml:space="preserve"> 22, 1-8º, 46001, Valencia, bajo el asunto de referencia ”Protección de Datos”.</w:t>
      </w:r>
    </w:p>
    <w:p w14:paraId="34813D11"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5D10758A"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lastRenderedPageBreak/>
        <w:t>El responsable del fichero vela por mantener la calidad de los datos que usted nos proporciona, asegurando que sean adecuados, pertinentes y no excesivos para la finalidad legítima del tratamiento.</w:t>
      </w:r>
    </w:p>
    <w:p w14:paraId="5B7A0A18"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73E22830"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Los usuarios garantizan y responden, en cualquier caso, de la veracidad, exactitud, vigencia, autenticidad, de los Datos Personales proporcionados, y se comprometen a mantenerlos debidamente actualizados.</w:t>
      </w:r>
    </w:p>
    <w:p w14:paraId="462CA1BD" w14:textId="77777777" w:rsidR="00D55532" w:rsidRPr="00D14158" w:rsidRDefault="00D55532" w:rsidP="00D55532">
      <w:pPr>
        <w:pStyle w:val="NormalWeb"/>
        <w:spacing w:before="0" w:beforeAutospacing="0" w:after="0" w:afterAutospacing="0"/>
        <w:jc w:val="both"/>
        <w:rPr>
          <w:rFonts w:ascii="Arial" w:hAnsi="Arial" w:cs="Arial"/>
          <w:color w:val="000000"/>
          <w:sz w:val="20"/>
          <w:szCs w:val="20"/>
        </w:rPr>
      </w:pPr>
    </w:p>
    <w:p w14:paraId="3945A381" w14:textId="77777777" w:rsidR="00D55532" w:rsidRPr="00D14158" w:rsidRDefault="00D55532" w:rsidP="00D55532">
      <w:pPr>
        <w:jc w:val="both"/>
        <w:rPr>
          <w:rFonts w:cs="Arial"/>
          <w:sz w:val="20"/>
          <w:szCs w:val="20"/>
        </w:rPr>
      </w:pPr>
      <w:r w:rsidRPr="00D14158">
        <w:rPr>
          <w:rFonts w:cs="Arial"/>
          <w:sz w:val="20"/>
          <w:szCs w:val="20"/>
        </w:rPr>
        <w:t xml:space="preserve">Nombre: </w:t>
      </w:r>
      <w:r w:rsidRPr="00D14158">
        <w:rPr>
          <w:b/>
          <w:sz w:val="20"/>
          <w:szCs w:val="20"/>
        </w:rPr>
        <w:fldChar w:fldCharType="begin">
          <w:ffData>
            <w:name w:val="Texto3"/>
            <w:enabled/>
            <w:calcOnExit w:val="0"/>
            <w:textInput/>
          </w:ffData>
        </w:fldChar>
      </w:r>
      <w:r w:rsidRPr="00D14158">
        <w:rPr>
          <w:b/>
          <w:sz w:val="20"/>
          <w:szCs w:val="20"/>
        </w:rPr>
        <w:instrText xml:space="preserve"> FORMTEXT </w:instrText>
      </w:r>
      <w:r w:rsidRPr="00D14158">
        <w:rPr>
          <w:b/>
          <w:sz w:val="20"/>
          <w:szCs w:val="20"/>
        </w:rPr>
      </w:r>
      <w:r w:rsidRPr="00D14158">
        <w:rPr>
          <w:b/>
          <w:sz w:val="20"/>
          <w:szCs w:val="20"/>
        </w:rPr>
        <w:fldChar w:fldCharType="separate"/>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sz w:val="20"/>
          <w:szCs w:val="20"/>
        </w:rPr>
        <w:fldChar w:fldCharType="end"/>
      </w:r>
    </w:p>
    <w:p w14:paraId="3F9E6F85" w14:textId="77777777" w:rsidR="00D55532" w:rsidRPr="00D14158" w:rsidRDefault="00D55532" w:rsidP="00D55532">
      <w:pPr>
        <w:jc w:val="both"/>
        <w:rPr>
          <w:rFonts w:cs="Arial"/>
          <w:sz w:val="20"/>
          <w:szCs w:val="20"/>
        </w:rPr>
      </w:pPr>
    </w:p>
    <w:p w14:paraId="3C290B1F" w14:textId="77777777" w:rsidR="00D55532" w:rsidRPr="000D243F" w:rsidRDefault="00D55532" w:rsidP="00D55532">
      <w:pPr>
        <w:jc w:val="both"/>
        <w:rPr>
          <w:rFonts w:cs="Arial"/>
          <w:sz w:val="20"/>
          <w:szCs w:val="20"/>
        </w:rPr>
      </w:pPr>
      <w:r w:rsidRPr="00D14158">
        <w:rPr>
          <w:rFonts w:cs="Arial"/>
          <w:sz w:val="20"/>
          <w:szCs w:val="20"/>
        </w:rPr>
        <w:t xml:space="preserve">Fecha: </w:t>
      </w:r>
      <w:r w:rsidRPr="00D14158">
        <w:rPr>
          <w:b/>
          <w:sz w:val="20"/>
          <w:szCs w:val="20"/>
        </w:rPr>
        <w:fldChar w:fldCharType="begin">
          <w:ffData>
            <w:name w:val="Texto3"/>
            <w:enabled/>
            <w:calcOnExit w:val="0"/>
            <w:textInput/>
          </w:ffData>
        </w:fldChar>
      </w:r>
      <w:r w:rsidRPr="00D14158">
        <w:rPr>
          <w:b/>
          <w:sz w:val="20"/>
          <w:szCs w:val="20"/>
        </w:rPr>
        <w:instrText xml:space="preserve"> FORMTEXT </w:instrText>
      </w:r>
      <w:r w:rsidRPr="00D14158">
        <w:rPr>
          <w:b/>
          <w:sz w:val="20"/>
          <w:szCs w:val="20"/>
        </w:rPr>
      </w:r>
      <w:r w:rsidRPr="00D14158">
        <w:rPr>
          <w:b/>
          <w:sz w:val="20"/>
          <w:szCs w:val="20"/>
        </w:rPr>
        <w:fldChar w:fldCharType="separate"/>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sz w:val="20"/>
          <w:szCs w:val="20"/>
        </w:rPr>
        <w:fldChar w:fldCharType="end"/>
      </w:r>
    </w:p>
    <w:p w14:paraId="0D9C7AE2" w14:textId="77777777" w:rsidR="00D55532" w:rsidRDefault="00D55532" w:rsidP="00D55532">
      <w:pPr>
        <w:rPr>
          <w:rFonts w:cs="Arial"/>
          <w:sz w:val="22"/>
          <w:szCs w:val="22"/>
        </w:rPr>
      </w:pPr>
    </w:p>
    <w:p w14:paraId="4722E2AE" w14:textId="77777777" w:rsidR="00D55532" w:rsidRDefault="00D55532" w:rsidP="00D55532">
      <w:pPr>
        <w:rPr>
          <w:rFonts w:cs="Arial"/>
          <w:sz w:val="22"/>
          <w:szCs w:val="22"/>
        </w:rPr>
      </w:pPr>
    </w:p>
    <w:p w14:paraId="205EF7FE" w14:textId="77777777" w:rsidR="00D55532" w:rsidRDefault="00D55532" w:rsidP="00D55532"/>
    <w:p w14:paraId="765C8963" w14:textId="77777777" w:rsidR="001B31E6" w:rsidRDefault="001B31E6"/>
    <w:sectPr w:rsidR="001B31E6" w:rsidSect="009443C0">
      <w:headerReference w:type="default" r:id="rId12"/>
      <w:footerReference w:type="default" r:id="rId13"/>
      <w:pgSz w:w="11906" w:h="16838"/>
      <w:pgMar w:top="1417" w:right="1106" w:bottom="1134" w:left="1701"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B6977" w14:textId="77777777" w:rsidR="00B1044B" w:rsidRDefault="00E54B74">
      <w:r>
        <w:separator/>
      </w:r>
    </w:p>
  </w:endnote>
  <w:endnote w:type="continuationSeparator" w:id="0">
    <w:p w14:paraId="5D55BE4F" w14:textId="77777777" w:rsidR="00B1044B" w:rsidRDefault="00E5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C83B" w14:textId="77777777" w:rsidR="0047208C" w:rsidRPr="00D44DBF" w:rsidRDefault="00861BE3">
    <w:pPr>
      <w:pStyle w:val="Piedepgina"/>
      <w:rPr>
        <w:rFonts w:cs="Arial"/>
        <w:sz w:val="18"/>
        <w:szCs w:val="18"/>
      </w:rPr>
    </w:pPr>
    <w:r w:rsidRPr="00D44DBF">
      <w:rPr>
        <w:rFonts w:eastAsia="Calibri" w:cs="Arial"/>
        <w:sz w:val="18"/>
        <w:szCs w:val="18"/>
      </w:rPr>
      <w:t>Fondo Europeo de Desarrollo Regional</w:t>
    </w:r>
    <w:r w:rsidRPr="00D44DBF">
      <w:rPr>
        <w:rFonts w:eastAsia="Calibri" w:cs="Arial"/>
        <w:sz w:val="18"/>
        <w:szCs w:val="18"/>
      </w:rPr>
      <w:tab/>
    </w:r>
    <w:r w:rsidRPr="00D44DBF">
      <w:rPr>
        <w:rFonts w:eastAsia="Calibri" w:cs="Arial"/>
        <w:sz w:val="18"/>
        <w:szCs w:val="18"/>
      </w:rPr>
      <w:tab/>
      <w:t>Una manera de hacer Europa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8B0E" w14:textId="77777777" w:rsidR="00B1044B" w:rsidRDefault="00E54B74">
      <w:r>
        <w:separator/>
      </w:r>
    </w:p>
  </w:footnote>
  <w:footnote w:type="continuationSeparator" w:id="0">
    <w:p w14:paraId="35963225" w14:textId="77777777" w:rsidR="00B1044B" w:rsidRDefault="00E5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1949" w14:textId="77777777" w:rsidR="0047208C" w:rsidRDefault="00861BE3" w:rsidP="00297F01">
    <w:pPr>
      <w:pStyle w:val="Encabezado"/>
      <w:rPr>
        <w:sz w:val="22"/>
      </w:rPr>
    </w:pPr>
    <w:r>
      <w:rPr>
        <w:noProof/>
      </w:rPr>
      <w:drawing>
        <wp:anchor distT="0" distB="0" distL="114300" distR="114300" simplePos="0" relativeHeight="251659264" behindDoc="0" locked="0" layoutInCell="1" allowOverlap="1" wp14:anchorId="0AB9567B" wp14:editId="03375B98">
          <wp:simplePos x="0" y="0"/>
          <wp:positionH relativeFrom="column">
            <wp:posOffset>1000125</wp:posOffset>
          </wp:positionH>
          <wp:positionV relativeFrom="paragraph">
            <wp:posOffset>0</wp:posOffset>
          </wp:positionV>
          <wp:extent cx="2338705" cy="408929"/>
          <wp:effectExtent l="0" t="0" r="4445" b="0"/>
          <wp:wrapThrough wrapText="bothSides">
            <wp:wrapPolygon edited="0">
              <wp:start x="0" y="0"/>
              <wp:lineTo x="0" y="20156"/>
              <wp:lineTo x="21465" y="20156"/>
              <wp:lineTo x="21465" y="0"/>
              <wp:lineTo x="0" y="0"/>
            </wp:wrapPolygon>
          </wp:wrapThrough>
          <wp:docPr id="2" name="Imagen 2" descr="C:\Users\p1058\AppData\Local\Microsoft\Windows\INetCache\Content.Word\icex_gobierno_MINCOTU_denominacion_trazado_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1058\AppData\Local\Microsoft\Windows\INetCache\Content.Word\icex_gobierno_MINCOTU_denominacion_trazado_s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928" cy="4094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DC17E74" wp14:editId="031D16BE">
          <wp:simplePos x="0" y="0"/>
          <wp:positionH relativeFrom="column">
            <wp:posOffset>3739580</wp:posOffset>
          </wp:positionH>
          <wp:positionV relativeFrom="paragraph">
            <wp:posOffset>46323</wp:posOffset>
          </wp:positionV>
          <wp:extent cx="1958400" cy="313200"/>
          <wp:effectExtent l="0" t="0" r="3810" b="0"/>
          <wp:wrapThrough wrapText="bothSides">
            <wp:wrapPolygon edited="0">
              <wp:start x="0" y="0"/>
              <wp:lineTo x="0" y="19716"/>
              <wp:lineTo x="21432" y="19716"/>
              <wp:lineTo x="21432" y="0"/>
              <wp:lineTo x="0" y="0"/>
            </wp:wrapPolygon>
          </wp:wrapThrough>
          <wp:docPr id="1" name="Imagen 10" descr="Descripción: Descripción: Descripción: Descripción: Descripción: Descripción: Descripción: Descripción: Descripción: Descripción: cid:EE18A26A-BED5-4F1A-9137-948992F8D469"/>
          <wp:cNvGraphicFramePr/>
          <a:graphic xmlns:a="http://schemas.openxmlformats.org/drawingml/2006/main">
            <a:graphicData uri="http://schemas.openxmlformats.org/drawingml/2006/picture">
              <pic:pic xmlns:pic="http://schemas.openxmlformats.org/drawingml/2006/picture">
                <pic:nvPicPr>
                  <pic:cNvPr id="1" name="Imagen 10" descr="Descripción: Descripción: Descripción: Descripción: Descripción: Descripción: Descripción: Descripción: Descripción: Descripción: cid:EE18A26A-BED5-4F1A-9137-948992F8D469"/>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84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DFE1F1D" wp14:editId="68FC55D4">
          <wp:extent cx="588936" cy="475908"/>
          <wp:effectExtent l="0" t="0" r="1905" b="635"/>
          <wp:docPr id="3" name="Imagen 3" descr="logo_FEDER_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DER_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2145" cy="486582"/>
                  </a:xfrm>
                  <a:prstGeom prst="rect">
                    <a:avLst/>
                  </a:prstGeom>
                  <a:noFill/>
                  <a:ln>
                    <a:noFill/>
                  </a:ln>
                </pic:spPr>
              </pic:pic>
            </a:graphicData>
          </a:graphic>
        </wp:inline>
      </w:drawing>
    </w:r>
    <w:r>
      <w:rPr>
        <w:sz w:val="22"/>
      </w:rPr>
      <w:t xml:space="preserve">                               </w:t>
    </w:r>
  </w:p>
  <w:p w14:paraId="7A6302DF" w14:textId="77777777" w:rsidR="0047208C" w:rsidRDefault="00DD7407" w:rsidP="00224D42">
    <w:pPr>
      <w:pStyle w:val="Encabezad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20E5"/>
    <w:multiLevelType w:val="hybridMultilevel"/>
    <w:tmpl w:val="4CBEAA6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C71833"/>
    <w:multiLevelType w:val="hybridMultilevel"/>
    <w:tmpl w:val="2E7460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BF0B78"/>
    <w:multiLevelType w:val="hybridMultilevel"/>
    <w:tmpl w:val="5F048DB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ABB2FB5"/>
    <w:multiLevelType w:val="hybridMultilevel"/>
    <w:tmpl w:val="DF0A3C34"/>
    <w:lvl w:ilvl="0" w:tplc="595A4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2E21DA"/>
    <w:multiLevelType w:val="hybridMultilevel"/>
    <w:tmpl w:val="BAAE392C"/>
    <w:lvl w:ilvl="0" w:tplc="513018F4">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BFC7189"/>
    <w:multiLevelType w:val="hybridMultilevel"/>
    <w:tmpl w:val="AC70E756"/>
    <w:lvl w:ilvl="0" w:tplc="0C0A0001">
      <w:start w:val="1"/>
      <w:numFmt w:val="bullet"/>
      <w:lvlText w:val=""/>
      <w:lvlJc w:val="left"/>
      <w:pPr>
        <w:ind w:left="1788" w:hanging="360"/>
      </w:pPr>
      <w:rPr>
        <w:rFonts w:ascii="Symbol" w:hAnsi="Symbol" w:hint="default"/>
      </w:rPr>
    </w:lvl>
    <w:lvl w:ilvl="1" w:tplc="0C0A0003">
      <w:start w:val="1"/>
      <w:numFmt w:val="bullet"/>
      <w:lvlText w:val="o"/>
      <w:lvlJc w:val="left"/>
      <w:pPr>
        <w:ind w:left="2508" w:hanging="360"/>
      </w:pPr>
      <w:rPr>
        <w:rFonts w:ascii="Courier New" w:hAnsi="Courier New" w:cs="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cs="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cs="Courier New" w:hint="default"/>
      </w:rPr>
    </w:lvl>
    <w:lvl w:ilvl="8" w:tplc="0C0A0005">
      <w:start w:val="1"/>
      <w:numFmt w:val="bullet"/>
      <w:lvlText w:val=""/>
      <w:lvlJc w:val="left"/>
      <w:pPr>
        <w:ind w:left="7548" w:hanging="360"/>
      </w:pPr>
      <w:rPr>
        <w:rFonts w:ascii="Wingdings" w:hAnsi="Wingdings" w:hint="default"/>
      </w:rPr>
    </w:lvl>
  </w:abstractNum>
  <w:abstractNum w:abstractNumId="6" w15:restartNumberingAfterBreak="0">
    <w:nsid w:val="473C06DA"/>
    <w:multiLevelType w:val="hybridMultilevel"/>
    <w:tmpl w:val="EE80375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532"/>
    <w:rsid w:val="001B31E6"/>
    <w:rsid w:val="00861BE3"/>
    <w:rsid w:val="00B1044B"/>
    <w:rsid w:val="00D55532"/>
    <w:rsid w:val="00DD7407"/>
    <w:rsid w:val="00E54B74"/>
    <w:rsid w:val="00FD33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E994"/>
  <w15:chartTrackingRefBased/>
  <w15:docId w15:val="{0D6656DB-DDAA-480B-8295-6F32E191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532"/>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uiPriority w:val="1"/>
    <w:qFormat/>
    <w:rsid w:val="00D55532"/>
    <w:pPr>
      <w:keepNext/>
      <w:jc w:val="both"/>
      <w:outlineLvl w:val="0"/>
    </w:pPr>
    <w:rPr>
      <w:b/>
      <w:sz w:val="28"/>
      <w:szCs w:val="20"/>
    </w:rPr>
  </w:style>
  <w:style w:type="paragraph" w:styleId="Ttulo2">
    <w:name w:val="heading 2"/>
    <w:basedOn w:val="Normal"/>
    <w:next w:val="Normal"/>
    <w:link w:val="Ttulo2Car"/>
    <w:uiPriority w:val="1"/>
    <w:qFormat/>
    <w:rsid w:val="00D55532"/>
    <w:pPr>
      <w:keepNext/>
      <w:pBdr>
        <w:top w:val="single" w:sz="4" w:space="1" w:color="auto"/>
        <w:left w:val="single" w:sz="4" w:space="4" w:color="auto"/>
        <w:bottom w:val="single" w:sz="4" w:space="1" w:color="auto"/>
        <w:right w:val="single" w:sz="4" w:space="4" w:color="auto"/>
      </w:pBdr>
      <w:jc w:val="center"/>
      <w:outlineLvl w:val="1"/>
    </w:pPr>
    <w:rPr>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55532"/>
    <w:rPr>
      <w:rFonts w:ascii="Arial" w:eastAsia="Times New Roman" w:hAnsi="Arial" w:cs="Times New Roman"/>
      <w:b/>
      <w:sz w:val="28"/>
      <w:szCs w:val="20"/>
      <w:lang w:eastAsia="es-ES"/>
    </w:rPr>
  </w:style>
  <w:style w:type="character" w:customStyle="1" w:styleId="Ttulo2Car">
    <w:name w:val="Título 2 Car"/>
    <w:basedOn w:val="Fuentedeprrafopredeter"/>
    <w:link w:val="Ttulo2"/>
    <w:uiPriority w:val="1"/>
    <w:rsid w:val="00D55532"/>
    <w:rPr>
      <w:rFonts w:ascii="Arial" w:eastAsia="Times New Roman" w:hAnsi="Arial" w:cs="Times New Roman"/>
      <w:b/>
      <w:szCs w:val="20"/>
      <w:lang w:eastAsia="es-ES"/>
    </w:rPr>
  </w:style>
  <w:style w:type="character" w:styleId="Hipervnculo">
    <w:name w:val="Hyperlink"/>
    <w:rsid w:val="00D55532"/>
    <w:rPr>
      <w:color w:val="0000FF"/>
      <w:u w:val="single"/>
    </w:rPr>
  </w:style>
  <w:style w:type="paragraph" w:styleId="Encabezado">
    <w:name w:val="header"/>
    <w:basedOn w:val="Normal"/>
    <w:link w:val="EncabezadoCar"/>
    <w:uiPriority w:val="99"/>
    <w:rsid w:val="00D55532"/>
    <w:pPr>
      <w:tabs>
        <w:tab w:val="center" w:pos="4252"/>
        <w:tab w:val="right" w:pos="8504"/>
      </w:tabs>
    </w:pPr>
  </w:style>
  <w:style w:type="character" w:customStyle="1" w:styleId="EncabezadoCar">
    <w:name w:val="Encabezado Car"/>
    <w:basedOn w:val="Fuentedeprrafopredeter"/>
    <w:link w:val="Encabezado"/>
    <w:uiPriority w:val="99"/>
    <w:rsid w:val="00D55532"/>
    <w:rPr>
      <w:rFonts w:ascii="Arial" w:eastAsia="Times New Roman" w:hAnsi="Arial" w:cs="Times New Roman"/>
      <w:sz w:val="24"/>
      <w:szCs w:val="24"/>
      <w:lang w:eastAsia="es-ES"/>
    </w:rPr>
  </w:style>
  <w:style w:type="paragraph" w:styleId="Prrafodelista">
    <w:name w:val="List Paragraph"/>
    <w:basedOn w:val="Normal"/>
    <w:uiPriority w:val="34"/>
    <w:qFormat/>
    <w:rsid w:val="00D55532"/>
    <w:pPr>
      <w:ind w:left="708"/>
    </w:pPr>
  </w:style>
  <w:style w:type="paragraph" w:styleId="Piedepgina">
    <w:name w:val="footer"/>
    <w:basedOn w:val="Normal"/>
    <w:link w:val="PiedepginaCar"/>
    <w:uiPriority w:val="99"/>
    <w:unhideWhenUsed/>
    <w:rsid w:val="00D55532"/>
    <w:pPr>
      <w:tabs>
        <w:tab w:val="center" w:pos="4252"/>
        <w:tab w:val="right" w:pos="8504"/>
      </w:tabs>
    </w:pPr>
  </w:style>
  <w:style w:type="character" w:customStyle="1" w:styleId="PiedepginaCar">
    <w:name w:val="Pie de página Car"/>
    <w:basedOn w:val="Fuentedeprrafopredeter"/>
    <w:link w:val="Piedepgina"/>
    <w:uiPriority w:val="99"/>
    <w:rsid w:val="00D55532"/>
    <w:rPr>
      <w:rFonts w:ascii="Arial" w:eastAsia="Times New Roman" w:hAnsi="Arial" w:cs="Times New Roman"/>
      <w:sz w:val="24"/>
      <w:szCs w:val="24"/>
      <w:lang w:eastAsia="es-ES"/>
    </w:rPr>
  </w:style>
  <w:style w:type="paragraph" w:styleId="NormalWeb">
    <w:name w:val="Normal (Web)"/>
    <w:basedOn w:val="Normal"/>
    <w:uiPriority w:val="99"/>
    <w:unhideWhenUsed/>
    <w:rsid w:val="00D55532"/>
    <w:pPr>
      <w:spacing w:before="100" w:beforeAutospacing="1" w:after="100" w:afterAutospacing="1"/>
    </w:pPr>
    <w:rPr>
      <w:rFonts w:ascii="Times New Roman" w:hAnsi="Times New Roman"/>
    </w:rPr>
  </w:style>
  <w:style w:type="character" w:styleId="Textoennegrita">
    <w:name w:val="Strong"/>
    <w:basedOn w:val="Fuentedeprrafopredeter"/>
    <w:uiPriority w:val="22"/>
    <w:qFormat/>
    <w:rsid w:val="00D55532"/>
    <w:rPr>
      <w:b/>
      <w:bCs/>
    </w:rPr>
  </w:style>
  <w:style w:type="character" w:customStyle="1" w:styleId="apple-converted-space">
    <w:name w:val="apple-converted-space"/>
    <w:basedOn w:val="Fuentedeprrafopredeter"/>
    <w:rsid w:val="00D55532"/>
  </w:style>
  <w:style w:type="paragraph" w:styleId="Textoindependiente">
    <w:name w:val="Body Text"/>
    <w:basedOn w:val="Normal"/>
    <w:link w:val="TextoindependienteCar"/>
    <w:uiPriority w:val="1"/>
    <w:qFormat/>
    <w:rsid w:val="00D55532"/>
    <w:pPr>
      <w:widowControl w:val="0"/>
      <w:ind w:left="120"/>
    </w:pPr>
    <w:rPr>
      <w:rFonts w:eastAsia="Arial" w:cstheme="minorBidi"/>
      <w:sz w:val="22"/>
      <w:szCs w:val="22"/>
      <w:lang w:val="en-US" w:eastAsia="en-US"/>
    </w:rPr>
  </w:style>
  <w:style w:type="character" w:customStyle="1" w:styleId="TextoindependienteCar">
    <w:name w:val="Texto independiente Car"/>
    <w:basedOn w:val="Fuentedeprrafopredeter"/>
    <w:link w:val="Textoindependiente"/>
    <w:uiPriority w:val="1"/>
    <w:rsid w:val="00D55532"/>
    <w:rPr>
      <w:rFonts w:ascii="Arial" w:eastAsia="Arial" w:hAnsi="Arial"/>
      <w:lang w:val="en-US"/>
    </w:rPr>
  </w:style>
  <w:style w:type="character" w:styleId="Refdenotaalpie">
    <w:name w:val="footnote reference"/>
    <w:uiPriority w:val="99"/>
    <w:rsid w:val="00D55532"/>
    <w:rPr>
      <w:vertAlign w:val="superscript"/>
    </w:rPr>
  </w:style>
  <w:style w:type="paragraph" w:customStyle="1" w:styleId="Default">
    <w:name w:val="Default"/>
    <w:rsid w:val="00D55532"/>
    <w:pPr>
      <w:autoSpaceDE w:val="0"/>
      <w:autoSpaceDN w:val="0"/>
      <w:adjustRightInd w:val="0"/>
      <w:spacing w:after="0" w:line="240" w:lineRule="auto"/>
    </w:pPr>
    <w:rPr>
      <w:rFonts w:ascii="Arial" w:eastAsia="Batang"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firewall.spamina.com/atp/url-check.php?URL=https%3A%2F%2Fwww.agenciatributaria.gob.es%2FAEAT.sede%2Ftramitacion%2FDC15&amp;D=53616c7465645f5f2a053a435bf2aa2e164bf5f8864a91143ebdc96a5d5f75269a08bbcd7c9af036269315dddc768d552b13a3468d5c602e545c04c7042f78b7af73d1796621b9c335162aafa817f7f9&amp;V=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elaida.sanchis@icex.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ey@aniem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cex.es/icex/es/navegacion-principal/que-es-icex/sala-de-prensa/videos/categorias-videos/sectores/servicios/VID2019828701.html" TargetMode="External"/><Relationship Id="rId4" Type="http://schemas.openxmlformats.org/officeDocument/2006/relationships/webSettings" Target="webSettings.xml"/><Relationship Id="rId9" Type="http://schemas.openxmlformats.org/officeDocument/2006/relationships/hyperlink" Target="http://www.icex.es/colabor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3400</Words>
  <Characters>18704</Characters>
  <Application>Microsoft Office Word</Application>
  <DocSecurity>4</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Rey Gassó</dc:creator>
  <cp:keywords/>
  <dc:description/>
  <cp:lastModifiedBy>Inmaculada Rey Gassó</cp:lastModifiedBy>
  <cp:revision>2</cp:revision>
  <dcterms:created xsi:type="dcterms:W3CDTF">2021-10-28T09:51:00Z</dcterms:created>
  <dcterms:modified xsi:type="dcterms:W3CDTF">2021-10-28T09:51:00Z</dcterms:modified>
</cp:coreProperties>
</file>