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D961D" w14:textId="77777777" w:rsidR="0034505B" w:rsidRDefault="0034505B" w:rsidP="001F49E4">
      <w:pPr>
        <w:pStyle w:val="Ttulo1"/>
      </w:pPr>
    </w:p>
    <w:p w14:paraId="180477BB" w14:textId="69FD5027" w:rsidR="0034505B" w:rsidRPr="00E35E62" w:rsidRDefault="0034505B" w:rsidP="00BB48FB">
      <w:pPr>
        <w:spacing w:line="276" w:lineRule="auto"/>
        <w:jc w:val="right"/>
        <w:rPr>
          <w:rFonts w:cs="Arial"/>
          <w:sz w:val="22"/>
          <w:szCs w:val="22"/>
        </w:rPr>
      </w:pPr>
      <w:r w:rsidRPr="00E35E62">
        <w:rPr>
          <w:rFonts w:cs="Arial"/>
          <w:sz w:val="22"/>
          <w:szCs w:val="22"/>
        </w:rPr>
        <w:t>Valencia,</w:t>
      </w:r>
      <w:r w:rsidR="00AA248A" w:rsidRPr="00E35E62">
        <w:rPr>
          <w:rFonts w:cs="Arial"/>
          <w:sz w:val="22"/>
          <w:szCs w:val="22"/>
        </w:rPr>
        <w:t xml:space="preserve"> </w:t>
      </w:r>
      <w:r w:rsidR="00AD7429">
        <w:rPr>
          <w:rFonts w:cs="Arial"/>
          <w:sz w:val="22"/>
          <w:szCs w:val="22"/>
        </w:rPr>
        <w:t>29</w:t>
      </w:r>
      <w:r w:rsidR="0017623D" w:rsidRPr="00FB0C49">
        <w:rPr>
          <w:rFonts w:cs="Arial"/>
          <w:sz w:val="22"/>
          <w:szCs w:val="22"/>
        </w:rPr>
        <w:t xml:space="preserve"> de </w:t>
      </w:r>
      <w:r w:rsidR="00AD7429">
        <w:rPr>
          <w:rFonts w:cs="Arial"/>
          <w:sz w:val="22"/>
          <w:szCs w:val="22"/>
        </w:rPr>
        <w:t>enero</w:t>
      </w:r>
      <w:r w:rsidR="00AA248A" w:rsidRPr="00E35E62">
        <w:rPr>
          <w:rFonts w:cs="Arial"/>
          <w:sz w:val="22"/>
          <w:szCs w:val="22"/>
        </w:rPr>
        <w:t xml:space="preserve"> </w:t>
      </w:r>
      <w:r w:rsidR="0080668C" w:rsidRPr="00E35E62">
        <w:rPr>
          <w:rFonts w:cs="Arial"/>
          <w:sz w:val="22"/>
          <w:szCs w:val="22"/>
        </w:rPr>
        <w:t>de</w:t>
      </w:r>
      <w:r w:rsidR="00AD7429">
        <w:rPr>
          <w:rFonts w:cs="Arial"/>
          <w:sz w:val="22"/>
          <w:szCs w:val="22"/>
        </w:rPr>
        <w:t xml:space="preserve"> 2020</w:t>
      </w:r>
    </w:p>
    <w:p w14:paraId="7E720650" w14:textId="77777777" w:rsidR="0034505B" w:rsidRPr="00E35E62" w:rsidRDefault="0034505B" w:rsidP="00BB48FB">
      <w:pPr>
        <w:spacing w:line="276" w:lineRule="auto"/>
        <w:jc w:val="right"/>
        <w:rPr>
          <w:rFonts w:cs="Arial"/>
          <w:sz w:val="22"/>
          <w:szCs w:val="22"/>
        </w:rPr>
      </w:pPr>
    </w:p>
    <w:p w14:paraId="776932E8" w14:textId="55F35732" w:rsidR="0034505B" w:rsidRPr="00E35E62" w:rsidRDefault="001F3FDB" w:rsidP="00BB48FB">
      <w:pPr>
        <w:spacing w:line="276" w:lineRule="auto"/>
        <w:jc w:val="both"/>
        <w:rPr>
          <w:rFonts w:cs="Arial"/>
          <w:b/>
          <w:color w:val="C00000"/>
          <w:sz w:val="22"/>
          <w:szCs w:val="22"/>
          <w:u w:val="single"/>
        </w:rPr>
      </w:pPr>
      <w:r w:rsidRPr="00E35E62">
        <w:rPr>
          <w:rFonts w:cs="Arial"/>
          <w:b/>
          <w:color w:val="C00000"/>
          <w:sz w:val="22"/>
          <w:szCs w:val="22"/>
        </w:rPr>
        <w:t xml:space="preserve">Salone del </w:t>
      </w:r>
      <w:proofErr w:type="spellStart"/>
      <w:r w:rsidRPr="00E35E62">
        <w:rPr>
          <w:rFonts w:cs="Arial"/>
          <w:b/>
          <w:color w:val="C00000"/>
          <w:sz w:val="22"/>
          <w:szCs w:val="22"/>
        </w:rPr>
        <w:t>Mobile.Milano</w:t>
      </w:r>
      <w:proofErr w:type="spellEnd"/>
      <w:r w:rsidR="00786FB0" w:rsidRPr="00E35E62">
        <w:rPr>
          <w:rFonts w:cs="Arial"/>
          <w:b/>
          <w:color w:val="C00000"/>
          <w:sz w:val="22"/>
          <w:szCs w:val="22"/>
        </w:rPr>
        <w:t xml:space="preserve"> (</w:t>
      </w:r>
      <w:r w:rsidR="00AD7429">
        <w:rPr>
          <w:rFonts w:cs="Arial"/>
          <w:b/>
          <w:color w:val="C00000"/>
          <w:sz w:val="22"/>
          <w:szCs w:val="22"/>
        </w:rPr>
        <w:t>21</w:t>
      </w:r>
      <w:r w:rsidR="00786FB0" w:rsidRPr="00E35E62">
        <w:rPr>
          <w:rFonts w:cs="Arial"/>
          <w:b/>
          <w:color w:val="C00000"/>
          <w:sz w:val="22"/>
          <w:szCs w:val="22"/>
        </w:rPr>
        <w:t>-</w:t>
      </w:r>
      <w:r w:rsidR="00AD7429">
        <w:rPr>
          <w:rFonts w:cs="Arial"/>
          <w:b/>
          <w:color w:val="C00000"/>
          <w:sz w:val="22"/>
          <w:szCs w:val="22"/>
        </w:rPr>
        <w:t>26</w:t>
      </w:r>
      <w:r w:rsidRPr="00E35E62">
        <w:rPr>
          <w:rFonts w:cs="Arial"/>
          <w:b/>
          <w:color w:val="C00000"/>
          <w:sz w:val="22"/>
          <w:szCs w:val="22"/>
        </w:rPr>
        <w:t xml:space="preserve"> Abril</w:t>
      </w:r>
      <w:r w:rsidR="0034505B" w:rsidRPr="00E35E62">
        <w:rPr>
          <w:rFonts w:cs="Arial"/>
          <w:b/>
          <w:color w:val="C00000"/>
          <w:sz w:val="22"/>
          <w:szCs w:val="22"/>
        </w:rPr>
        <w:t xml:space="preserve"> 20</w:t>
      </w:r>
      <w:r w:rsidR="00AD7429">
        <w:rPr>
          <w:rFonts w:cs="Arial"/>
          <w:b/>
          <w:color w:val="C00000"/>
          <w:sz w:val="22"/>
          <w:szCs w:val="22"/>
        </w:rPr>
        <w:t>20</w:t>
      </w:r>
      <w:r w:rsidR="00786FB0" w:rsidRPr="00E35E62">
        <w:rPr>
          <w:rFonts w:cs="Arial"/>
          <w:b/>
          <w:color w:val="C00000"/>
          <w:sz w:val="22"/>
          <w:szCs w:val="22"/>
        </w:rPr>
        <w:t>)</w:t>
      </w:r>
    </w:p>
    <w:p w14:paraId="19D2D443" w14:textId="77777777" w:rsidR="0034505B" w:rsidRPr="00E35E62" w:rsidRDefault="0034505B" w:rsidP="00BB48FB">
      <w:pPr>
        <w:spacing w:line="276" w:lineRule="auto"/>
        <w:jc w:val="both"/>
        <w:rPr>
          <w:rFonts w:cs="Arial"/>
          <w:sz w:val="22"/>
          <w:szCs w:val="22"/>
        </w:rPr>
      </w:pPr>
    </w:p>
    <w:p w14:paraId="4825CA0F" w14:textId="2322950E" w:rsidR="00F379B5" w:rsidRPr="000C410D" w:rsidRDefault="00F379B5" w:rsidP="006501B9">
      <w:pPr>
        <w:spacing w:line="276" w:lineRule="auto"/>
        <w:jc w:val="both"/>
        <w:rPr>
          <w:rFonts w:cs="Arial"/>
          <w:sz w:val="22"/>
          <w:szCs w:val="22"/>
        </w:rPr>
      </w:pPr>
      <w:r w:rsidRPr="00E35E62">
        <w:rPr>
          <w:rFonts w:cs="Arial"/>
          <w:sz w:val="22"/>
          <w:szCs w:val="22"/>
        </w:rPr>
        <w:t xml:space="preserve">Del </w:t>
      </w:r>
      <w:r w:rsidR="000C410D">
        <w:rPr>
          <w:rFonts w:cs="Arial"/>
          <w:b/>
          <w:sz w:val="22"/>
          <w:szCs w:val="22"/>
        </w:rPr>
        <w:t>21</w:t>
      </w:r>
      <w:r w:rsidRPr="00E35E62">
        <w:rPr>
          <w:rFonts w:cs="Arial"/>
          <w:b/>
          <w:sz w:val="22"/>
          <w:szCs w:val="22"/>
        </w:rPr>
        <w:t xml:space="preserve"> al </w:t>
      </w:r>
      <w:r w:rsidR="000C410D">
        <w:rPr>
          <w:rFonts w:cs="Arial"/>
          <w:b/>
          <w:sz w:val="22"/>
          <w:szCs w:val="22"/>
        </w:rPr>
        <w:t>26</w:t>
      </w:r>
      <w:r w:rsidRPr="00E35E62">
        <w:rPr>
          <w:rFonts w:cs="Arial"/>
          <w:b/>
          <w:sz w:val="22"/>
          <w:szCs w:val="22"/>
        </w:rPr>
        <w:t xml:space="preserve"> de abril de 20</w:t>
      </w:r>
      <w:r w:rsidR="000C410D">
        <w:rPr>
          <w:rFonts w:cs="Arial"/>
          <w:b/>
          <w:sz w:val="22"/>
          <w:szCs w:val="22"/>
        </w:rPr>
        <w:t>20</w:t>
      </w:r>
      <w:r w:rsidRPr="00E35E62">
        <w:rPr>
          <w:rFonts w:cs="Arial"/>
          <w:sz w:val="22"/>
          <w:szCs w:val="22"/>
        </w:rPr>
        <w:t xml:space="preserve"> se celebrará una nueva edición del </w:t>
      </w:r>
      <w:r w:rsidR="003423E1" w:rsidRPr="00E35E62">
        <w:rPr>
          <w:rFonts w:cs="Arial"/>
          <w:b/>
          <w:sz w:val="22"/>
          <w:szCs w:val="22"/>
        </w:rPr>
        <w:t xml:space="preserve">Salone Internazionale del Mobile </w:t>
      </w:r>
      <w:r w:rsidR="00EF1E38" w:rsidRPr="00E35E62">
        <w:rPr>
          <w:rFonts w:cs="Arial"/>
          <w:b/>
          <w:sz w:val="22"/>
          <w:szCs w:val="22"/>
        </w:rPr>
        <w:t>de Milán</w:t>
      </w:r>
      <w:r w:rsidRPr="00E35E62">
        <w:rPr>
          <w:rFonts w:cs="Arial"/>
          <w:sz w:val="22"/>
          <w:szCs w:val="22"/>
        </w:rPr>
        <w:t xml:space="preserve"> c</w:t>
      </w:r>
      <w:r w:rsidR="000F2998" w:rsidRPr="00E35E62">
        <w:rPr>
          <w:rFonts w:cs="Arial"/>
          <w:sz w:val="22"/>
          <w:szCs w:val="22"/>
        </w:rPr>
        <w:t xml:space="preserve">onjuntamente con el </w:t>
      </w:r>
      <w:r w:rsidR="000F2998" w:rsidRPr="00E35E62">
        <w:rPr>
          <w:rFonts w:cs="Arial"/>
          <w:b/>
          <w:sz w:val="22"/>
          <w:szCs w:val="22"/>
        </w:rPr>
        <w:t>Salone Internazionale del Complemento d’Arredo</w:t>
      </w:r>
      <w:r w:rsidR="000F2998" w:rsidRPr="00E35E62">
        <w:rPr>
          <w:rFonts w:cs="Arial"/>
          <w:sz w:val="22"/>
          <w:szCs w:val="22"/>
        </w:rPr>
        <w:t xml:space="preserve"> (artículos de decoración)</w:t>
      </w:r>
      <w:r w:rsidR="00F44CE6">
        <w:rPr>
          <w:rFonts w:cs="Arial"/>
          <w:sz w:val="22"/>
          <w:szCs w:val="22"/>
        </w:rPr>
        <w:t>,</w:t>
      </w:r>
      <w:r w:rsidR="000F2998" w:rsidRPr="00E35E62">
        <w:rPr>
          <w:rFonts w:cs="Arial"/>
          <w:sz w:val="22"/>
          <w:szCs w:val="22"/>
        </w:rPr>
        <w:t xml:space="preserve"> </w:t>
      </w:r>
      <w:proofErr w:type="spellStart"/>
      <w:r w:rsidR="008737FD" w:rsidRPr="00E35E62">
        <w:rPr>
          <w:rFonts w:cs="Arial"/>
          <w:b/>
          <w:sz w:val="22"/>
          <w:szCs w:val="22"/>
        </w:rPr>
        <w:t>Euro</w:t>
      </w:r>
      <w:r w:rsidR="000C410D">
        <w:rPr>
          <w:rFonts w:cs="Arial"/>
          <w:b/>
          <w:sz w:val="22"/>
          <w:szCs w:val="22"/>
        </w:rPr>
        <w:t>Cucina</w:t>
      </w:r>
      <w:proofErr w:type="spellEnd"/>
      <w:r w:rsidR="00304AA6">
        <w:rPr>
          <w:rFonts w:cs="Arial"/>
          <w:b/>
          <w:sz w:val="22"/>
          <w:szCs w:val="22"/>
        </w:rPr>
        <w:t>/FTK</w:t>
      </w:r>
      <w:r w:rsidR="000C410D">
        <w:rPr>
          <w:rFonts w:cs="Arial"/>
          <w:b/>
          <w:sz w:val="22"/>
          <w:szCs w:val="22"/>
        </w:rPr>
        <w:t xml:space="preserve"> </w:t>
      </w:r>
      <w:r w:rsidR="009F7D6A" w:rsidRPr="00E35E62">
        <w:rPr>
          <w:rFonts w:cs="Arial"/>
          <w:sz w:val="22"/>
          <w:szCs w:val="22"/>
        </w:rPr>
        <w:t>(</w:t>
      </w:r>
      <w:r w:rsidR="000C410D">
        <w:rPr>
          <w:rFonts w:cs="Arial"/>
          <w:sz w:val="22"/>
          <w:szCs w:val="22"/>
        </w:rPr>
        <w:t>mueble</w:t>
      </w:r>
      <w:r w:rsidR="00304AA6">
        <w:rPr>
          <w:rFonts w:cs="Arial"/>
          <w:sz w:val="22"/>
          <w:szCs w:val="22"/>
        </w:rPr>
        <w:t xml:space="preserve"> y accesorios</w:t>
      </w:r>
      <w:r w:rsidR="000C410D">
        <w:rPr>
          <w:rFonts w:cs="Arial"/>
          <w:sz w:val="22"/>
          <w:szCs w:val="22"/>
        </w:rPr>
        <w:t xml:space="preserve"> de cocina</w:t>
      </w:r>
      <w:r w:rsidR="009F7D6A" w:rsidRPr="00E35E62">
        <w:rPr>
          <w:rFonts w:cs="Arial"/>
          <w:sz w:val="22"/>
          <w:szCs w:val="22"/>
        </w:rPr>
        <w:t>)</w:t>
      </w:r>
      <w:r w:rsidR="00D844BD">
        <w:rPr>
          <w:rFonts w:cs="Arial"/>
          <w:sz w:val="22"/>
          <w:szCs w:val="22"/>
        </w:rPr>
        <w:t xml:space="preserve">, </w:t>
      </w:r>
      <w:r w:rsidR="00D844BD" w:rsidRPr="00D844BD">
        <w:rPr>
          <w:rFonts w:cs="Arial"/>
          <w:b/>
          <w:sz w:val="22"/>
          <w:szCs w:val="22"/>
        </w:rPr>
        <w:t xml:space="preserve">Salone del </w:t>
      </w:r>
      <w:proofErr w:type="spellStart"/>
      <w:r w:rsidR="00D844BD" w:rsidRPr="00D844BD">
        <w:rPr>
          <w:rFonts w:cs="Arial"/>
          <w:b/>
          <w:sz w:val="22"/>
          <w:szCs w:val="22"/>
        </w:rPr>
        <w:t>Bagno</w:t>
      </w:r>
      <w:proofErr w:type="spellEnd"/>
      <w:r w:rsidR="00D844BD">
        <w:rPr>
          <w:rFonts w:cs="Arial"/>
          <w:sz w:val="22"/>
          <w:szCs w:val="22"/>
        </w:rPr>
        <w:t xml:space="preserve"> (mobiliario de baño)</w:t>
      </w:r>
      <w:r w:rsidR="00F44CE6">
        <w:rPr>
          <w:rFonts w:cs="Arial"/>
          <w:sz w:val="22"/>
          <w:szCs w:val="22"/>
        </w:rPr>
        <w:t xml:space="preserve"> y </w:t>
      </w:r>
      <w:proofErr w:type="spellStart"/>
      <w:r w:rsidR="00F44CE6" w:rsidRPr="00F44CE6">
        <w:rPr>
          <w:rFonts w:cs="Arial"/>
          <w:b/>
          <w:sz w:val="22"/>
          <w:szCs w:val="22"/>
        </w:rPr>
        <w:t>S.Project</w:t>
      </w:r>
      <w:proofErr w:type="spellEnd"/>
      <w:r w:rsidR="00F44CE6" w:rsidRPr="000C410D">
        <w:rPr>
          <w:rFonts w:cs="Arial"/>
          <w:sz w:val="22"/>
          <w:szCs w:val="22"/>
        </w:rPr>
        <w:t>.</w:t>
      </w:r>
    </w:p>
    <w:p w14:paraId="6CC5725F" w14:textId="77777777" w:rsidR="00F379B5" w:rsidRPr="00E35E62" w:rsidRDefault="00F379B5" w:rsidP="006501B9">
      <w:pPr>
        <w:spacing w:line="276" w:lineRule="auto"/>
        <w:jc w:val="both"/>
        <w:rPr>
          <w:rFonts w:cs="Arial"/>
          <w:sz w:val="22"/>
          <w:szCs w:val="22"/>
        </w:rPr>
      </w:pPr>
    </w:p>
    <w:p w14:paraId="6DC186F1" w14:textId="7EACB030" w:rsidR="000F2998" w:rsidRPr="00E35E62" w:rsidRDefault="00D90AEA" w:rsidP="006501B9">
      <w:pPr>
        <w:spacing w:line="276" w:lineRule="auto"/>
        <w:jc w:val="both"/>
        <w:rPr>
          <w:rFonts w:cs="Arial"/>
          <w:sz w:val="22"/>
          <w:szCs w:val="22"/>
        </w:rPr>
      </w:pPr>
      <w:r w:rsidRPr="00E35E62">
        <w:rPr>
          <w:rFonts w:cs="Arial"/>
          <w:sz w:val="22"/>
          <w:szCs w:val="22"/>
        </w:rPr>
        <w:t xml:space="preserve">Esta actividad forma parte de las acciones de promoción que ANIEME </w:t>
      </w:r>
      <w:r w:rsidR="00F379B5" w:rsidRPr="00E35E62">
        <w:rPr>
          <w:rFonts w:cs="Arial"/>
          <w:sz w:val="22"/>
          <w:szCs w:val="22"/>
        </w:rPr>
        <w:t xml:space="preserve">ha incluido en </w:t>
      </w:r>
      <w:r w:rsidRPr="00E35E62">
        <w:rPr>
          <w:rFonts w:cs="Arial"/>
          <w:sz w:val="22"/>
          <w:szCs w:val="22"/>
        </w:rPr>
        <w:t xml:space="preserve">el Plan Sectorial </w:t>
      </w:r>
      <w:r w:rsidR="00B64B34" w:rsidRPr="00E35E62">
        <w:rPr>
          <w:rFonts w:cs="Arial"/>
          <w:sz w:val="22"/>
          <w:szCs w:val="22"/>
        </w:rPr>
        <w:t xml:space="preserve">que coordina anualmente en colaboración con </w:t>
      </w:r>
      <w:r w:rsidRPr="00E35E62">
        <w:rPr>
          <w:rFonts w:cs="Arial"/>
          <w:sz w:val="22"/>
          <w:szCs w:val="22"/>
        </w:rPr>
        <w:t>ICEX</w:t>
      </w:r>
      <w:r w:rsidR="00B64B34" w:rsidRPr="00E35E62">
        <w:rPr>
          <w:rFonts w:cs="Arial"/>
          <w:sz w:val="22"/>
          <w:szCs w:val="22"/>
        </w:rPr>
        <w:t xml:space="preserve"> España Exportación </w:t>
      </w:r>
      <w:r w:rsidR="00644BCB">
        <w:rPr>
          <w:rFonts w:cs="Arial"/>
          <w:sz w:val="22"/>
          <w:szCs w:val="22"/>
        </w:rPr>
        <w:t xml:space="preserve">e </w:t>
      </w:r>
      <w:r w:rsidR="00B64B34" w:rsidRPr="00E35E62">
        <w:rPr>
          <w:rFonts w:cs="Arial"/>
          <w:sz w:val="22"/>
          <w:szCs w:val="22"/>
        </w:rPr>
        <w:t>Inversiones</w:t>
      </w:r>
      <w:r w:rsidR="001E3914" w:rsidRPr="00D06B62">
        <w:rPr>
          <w:rFonts w:cs="Arial"/>
          <w:sz w:val="22"/>
          <w:szCs w:val="22"/>
        </w:rPr>
        <w:t xml:space="preserve">. La ayuda ICEX queda condicionada a la aprobación del </w:t>
      </w:r>
      <w:proofErr w:type="spellStart"/>
      <w:r w:rsidR="001E3914" w:rsidRPr="00D06B62">
        <w:rPr>
          <w:rFonts w:cs="Arial"/>
          <w:sz w:val="22"/>
          <w:szCs w:val="22"/>
        </w:rPr>
        <w:t>Psec</w:t>
      </w:r>
      <w:proofErr w:type="spellEnd"/>
      <w:r w:rsidR="001E3914" w:rsidRPr="00D06B62">
        <w:rPr>
          <w:rFonts w:cs="Arial"/>
          <w:sz w:val="22"/>
          <w:szCs w:val="22"/>
        </w:rPr>
        <w:t xml:space="preserve"> 2020 con ANIEME.</w:t>
      </w:r>
      <w:r w:rsidR="00F379B5" w:rsidRPr="00E35E62">
        <w:rPr>
          <w:rFonts w:cs="Arial"/>
          <w:sz w:val="22"/>
          <w:szCs w:val="22"/>
        </w:rPr>
        <w:t xml:space="preserve"> Las razones por las que esta feria se incluye en el Plan Sectorial son las siguientes: </w:t>
      </w:r>
    </w:p>
    <w:p w14:paraId="3462C310" w14:textId="77777777" w:rsidR="000F2998" w:rsidRPr="00E35E62" w:rsidRDefault="000F2998" w:rsidP="006501B9">
      <w:pPr>
        <w:spacing w:line="276" w:lineRule="auto"/>
        <w:jc w:val="both"/>
        <w:rPr>
          <w:rFonts w:cs="Arial"/>
          <w:sz w:val="22"/>
          <w:szCs w:val="22"/>
        </w:rPr>
      </w:pPr>
    </w:p>
    <w:p w14:paraId="4BE20BDD" w14:textId="368BA61B" w:rsidR="000F2998" w:rsidRPr="00E35E62" w:rsidRDefault="000F2998" w:rsidP="00BB48FB">
      <w:pPr>
        <w:pStyle w:val="Prrafodelista"/>
        <w:numPr>
          <w:ilvl w:val="0"/>
          <w:numId w:val="9"/>
        </w:numPr>
        <w:spacing w:after="200" w:line="276" w:lineRule="auto"/>
        <w:contextualSpacing/>
        <w:jc w:val="both"/>
        <w:rPr>
          <w:rFonts w:cs="Arial"/>
          <w:sz w:val="22"/>
          <w:szCs w:val="22"/>
        </w:rPr>
      </w:pPr>
      <w:r w:rsidRPr="00E35E62">
        <w:rPr>
          <w:rFonts w:cs="Arial"/>
          <w:sz w:val="22"/>
          <w:szCs w:val="22"/>
        </w:rPr>
        <w:t>Salone del Mobile.</w:t>
      </w:r>
      <w:r w:rsidR="005F7432" w:rsidRPr="00E35E62">
        <w:rPr>
          <w:rFonts w:cs="Arial"/>
          <w:sz w:val="22"/>
          <w:szCs w:val="22"/>
        </w:rPr>
        <w:t>M</w:t>
      </w:r>
      <w:r w:rsidRPr="00E35E62">
        <w:rPr>
          <w:rFonts w:cs="Arial"/>
          <w:sz w:val="22"/>
          <w:szCs w:val="22"/>
        </w:rPr>
        <w:t>ilano</w:t>
      </w:r>
      <w:r w:rsidR="005F7432" w:rsidRPr="00E35E62">
        <w:rPr>
          <w:rFonts w:cs="Arial"/>
          <w:sz w:val="22"/>
          <w:szCs w:val="22"/>
        </w:rPr>
        <w:t xml:space="preserve"> </w:t>
      </w:r>
      <w:r w:rsidRPr="00E35E62">
        <w:rPr>
          <w:rFonts w:cs="Arial"/>
          <w:sz w:val="22"/>
          <w:szCs w:val="22"/>
        </w:rPr>
        <w:t>es el certamen de mayor relevancia sectorial a nivel internacional</w:t>
      </w:r>
      <w:r w:rsidR="002B0D14" w:rsidRPr="00E35E62">
        <w:rPr>
          <w:rFonts w:cs="Arial"/>
          <w:sz w:val="22"/>
          <w:szCs w:val="22"/>
        </w:rPr>
        <w:t xml:space="preserve"> </w:t>
      </w:r>
      <w:r w:rsidRPr="00E35E62">
        <w:rPr>
          <w:rFonts w:cs="Arial"/>
          <w:sz w:val="22"/>
          <w:szCs w:val="22"/>
        </w:rPr>
        <w:t>por la variada y extensa oferta de producto que ofrece</w:t>
      </w:r>
      <w:r w:rsidR="00D474D3" w:rsidRPr="00E35E62">
        <w:rPr>
          <w:rFonts w:cs="Arial"/>
          <w:sz w:val="22"/>
          <w:szCs w:val="22"/>
        </w:rPr>
        <w:t>,</w:t>
      </w:r>
      <w:r w:rsidR="002B0D14" w:rsidRPr="00E35E62">
        <w:rPr>
          <w:rFonts w:cs="Arial"/>
          <w:sz w:val="22"/>
          <w:szCs w:val="22"/>
        </w:rPr>
        <w:t xml:space="preserve"> tanto de estilo clásico como </w:t>
      </w:r>
      <w:r w:rsidR="00304AA6">
        <w:rPr>
          <w:rFonts w:cs="Arial"/>
          <w:sz w:val="22"/>
          <w:szCs w:val="22"/>
        </w:rPr>
        <w:t>contemporáneo</w:t>
      </w:r>
      <w:r w:rsidR="002B0D14" w:rsidRPr="00E35E62">
        <w:rPr>
          <w:rFonts w:cs="Arial"/>
          <w:sz w:val="22"/>
          <w:szCs w:val="22"/>
        </w:rPr>
        <w:t xml:space="preserve"> y vanguardia</w:t>
      </w:r>
      <w:r w:rsidRPr="00E35E62">
        <w:rPr>
          <w:rFonts w:cs="Arial"/>
          <w:sz w:val="22"/>
          <w:szCs w:val="22"/>
        </w:rPr>
        <w:t>.</w:t>
      </w:r>
    </w:p>
    <w:p w14:paraId="39EDE8F7" w14:textId="77777777" w:rsidR="0034505B" w:rsidRPr="00E35E62" w:rsidRDefault="00A73B7E" w:rsidP="00BB48FB">
      <w:pPr>
        <w:pStyle w:val="Prrafodelista"/>
        <w:numPr>
          <w:ilvl w:val="0"/>
          <w:numId w:val="9"/>
        </w:numPr>
        <w:spacing w:after="200" w:line="276" w:lineRule="auto"/>
        <w:contextualSpacing/>
        <w:jc w:val="both"/>
        <w:rPr>
          <w:rFonts w:cs="Arial"/>
          <w:sz w:val="22"/>
          <w:szCs w:val="22"/>
        </w:rPr>
      </w:pPr>
      <w:r w:rsidRPr="00E35E62">
        <w:rPr>
          <w:rFonts w:cs="Arial"/>
          <w:sz w:val="22"/>
          <w:szCs w:val="22"/>
        </w:rPr>
        <w:t>Se trata del p</w:t>
      </w:r>
      <w:r w:rsidR="005F7432" w:rsidRPr="00E35E62">
        <w:rPr>
          <w:rFonts w:cs="Arial"/>
          <w:sz w:val="22"/>
          <w:szCs w:val="22"/>
        </w:rPr>
        <w:t>unto de encuentro de la industria del mobiliario y los importadores</w:t>
      </w:r>
      <w:r w:rsidR="00632004" w:rsidRPr="00E35E62">
        <w:rPr>
          <w:rFonts w:cs="Arial"/>
          <w:sz w:val="22"/>
          <w:szCs w:val="22"/>
        </w:rPr>
        <w:t>, decoradores de interior</w:t>
      </w:r>
      <w:r w:rsidR="005F7432" w:rsidRPr="00E35E62">
        <w:rPr>
          <w:rFonts w:cs="Arial"/>
          <w:sz w:val="22"/>
          <w:szCs w:val="22"/>
        </w:rPr>
        <w:t xml:space="preserve"> y prescr</w:t>
      </w:r>
      <w:r w:rsidR="0032377E" w:rsidRPr="00E35E62">
        <w:rPr>
          <w:rFonts w:cs="Arial"/>
          <w:sz w:val="22"/>
          <w:szCs w:val="22"/>
        </w:rPr>
        <w:t>iptores</w:t>
      </w:r>
      <w:r w:rsidR="00CD7613" w:rsidRPr="00E35E62">
        <w:rPr>
          <w:rFonts w:cs="Arial"/>
          <w:sz w:val="22"/>
          <w:szCs w:val="22"/>
        </w:rPr>
        <w:t xml:space="preserve"> a nivel internacional</w:t>
      </w:r>
      <w:r w:rsidR="0032377E" w:rsidRPr="00E35E62">
        <w:rPr>
          <w:rFonts w:cs="Arial"/>
          <w:sz w:val="22"/>
          <w:szCs w:val="22"/>
        </w:rPr>
        <w:t xml:space="preserve">. </w:t>
      </w:r>
    </w:p>
    <w:p w14:paraId="770F10BD" w14:textId="68E97204" w:rsidR="0032377E" w:rsidRPr="00E35E62" w:rsidRDefault="0032377E" w:rsidP="00BB48FB">
      <w:pPr>
        <w:pStyle w:val="Prrafodelista"/>
        <w:numPr>
          <w:ilvl w:val="0"/>
          <w:numId w:val="9"/>
        </w:numPr>
        <w:spacing w:after="200" w:line="276" w:lineRule="auto"/>
        <w:contextualSpacing/>
        <w:jc w:val="both"/>
        <w:rPr>
          <w:rFonts w:cs="Arial"/>
          <w:sz w:val="22"/>
          <w:szCs w:val="22"/>
        </w:rPr>
      </w:pPr>
      <w:r w:rsidRPr="00E35E62">
        <w:rPr>
          <w:rFonts w:cs="Arial"/>
          <w:sz w:val="22"/>
          <w:szCs w:val="22"/>
        </w:rPr>
        <w:t>Elevado poder de convocatoria</w:t>
      </w:r>
      <w:r w:rsidR="001259BB" w:rsidRPr="00E35E62">
        <w:rPr>
          <w:rFonts w:cs="Arial"/>
          <w:sz w:val="22"/>
          <w:szCs w:val="22"/>
        </w:rPr>
        <w:t>: en su edición de 201</w:t>
      </w:r>
      <w:r w:rsidR="00304AA6">
        <w:rPr>
          <w:rFonts w:cs="Arial"/>
          <w:sz w:val="22"/>
          <w:szCs w:val="22"/>
        </w:rPr>
        <w:t>9</w:t>
      </w:r>
      <w:r w:rsidR="00700D28" w:rsidRPr="00E35E62">
        <w:rPr>
          <w:rFonts w:cs="Arial"/>
          <w:sz w:val="22"/>
          <w:szCs w:val="22"/>
        </w:rPr>
        <w:t xml:space="preserve"> contó con </w:t>
      </w:r>
      <w:r w:rsidR="00AA4D9F">
        <w:rPr>
          <w:rFonts w:cs="Arial"/>
          <w:sz w:val="22"/>
          <w:szCs w:val="22"/>
        </w:rPr>
        <w:t>386</w:t>
      </w:r>
      <w:r w:rsidR="001259BB" w:rsidRPr="00E35E62">
        <w:rPr>
          <w:rFonts w:cs="Arial"/>
          <w:sz w:val="22"/>
          <w:szCs w:val="22"/>
        </w:rPr>
        <w:t xml:space="preserve"> mil visitantes procedentes de 1</w:t>
      </w:r>
      <w:r w:rsidR="00AA4D9F">
        <w:rPr>
          <w:rFonts w:cs="Arial"/>
          <w:sz w:val="22"/>
          <w:szCs w:val="22"/>
        </w:rPr>
        <w:t>81</w:t>
      </w:r>
      <w:r w:rsidR="001259BB" w:rsidRPr="00E35E62">
        <w:rPr>
          <w:rFonts w:cs="Arial"/>
          <w:sz w:val="22"/>
          <w:szCs w:val="22"/>
        </w:rPr>
        <w:t xml:space="preserve"> países.</w:t>
      </w:r>
    </w:p>
    <w:p w14:paraId="180207AB" w14:textId="77777777" w:rsidR="0034505B" w:rsidRPr="00E35E62" w:rsidRDefault="00D474D3" w:rsidP="00BB48FB">
      <w:pPr>
        <w:pStyle w:val="Prrafodelista"/>
        <w:numPr>
          <w:ilvl w:val="0"/>
          <w:numId w:val="9"/>
        </w:numPr>
        <w:spacing w:after="200" w:line="276" w:lineRule="auto"/>
        <w:contextualSpacing/>
        <w:jc w:val="both"/>
        <w:rPr>
          <w:rFonts w:cs="Arial"/>
          <w:sz w:val="22"/>
          <w:szCs w:val="22"/>
        </w:rPr>
      </w:pPr>
      <w:r w:rsidRPr="00E35E62">
        <w:rPr>
          <w:rFonts w:cs="Arial"/>
          <w:sz w:val="22"/>
          <w:szCs w:val="22"/>
        </w:rPr>
        <w:t>Continuo i</w:t>
      </w:r>
      <w:r w:rsidR="0034505B" w:rsidRPr="00E35E62">
        <w:rPr>
          <w:rFonts w:cs="Arial"/>
          <w:sz w:val="22"/>
          <w:szCs w:val="22"/>
        </w:rPr>
        <w:t>nterés</w:t>
      </w:r>
      <w:r w:rsidR="00536B51" w:rsidRPr="00E35E62">
        <w:rPr>
          <w:rFonts w:cs="Arial"/>
          <w:sz w:val="22"/>
          <w:szCs w:val="22"/>
        </w:rPr>
        <w:t xml:space="preserve"> </w:t>
      </w:r>
      <w:r w:rsidR="00BE5871" w:rsidRPr="00E35E62">
        <w:rPr>
          <w:rFonts w:cs="Arial"/>
          <w:sz w:val="22"/>
          <w:szCs w:val="22"/>
        </w:rPr>
        <w:t xml:space="preserve">por parte </w:t>
      </w:r>
      <w:r w:rsidR="0034505B" w:rsidRPr="00E35E62">
        <w:rPr>
          <w:rFonts w:cs="Arial"/>
          <w:sz w:val="22"/>
          <w:szCs w:val="22"/>
        </w:rPr>
        <w:t xml:space="preserve">de un </w:t>
      </w:r>
      <w:r w:rsidR="00BE5871" w:rsidRPr="00E35E62">
        <w:rPr>
          <w:rFonts w:cs="Arial"/>
          <w:sz w:val="22"/>
          <w:szCs w:val="22"/>
        </w:rPr>
        <w:t>importante</w:t>
      </w:r>
      <w:r w:rsidR="00E77939" w:rsidRPr="00E35E62">
        <w:rPr>
          <w:rFonts w:cs="Arial"/>
          <w:sz w:val="22"/>
          <w:szCs w:val="22"/>
        </w:rPr>
        <w:t xml:space="preserve"> grupo de empresas españolas que </w:t>
      </w:r>
      <w:r w:rsidR="0096009B" w:rsidRPr="00E35E62">
        <w:rPr>
          <w:rFonts w:cs="Arial"/>
          <w:sz w:val="22"/>
          <w:szCs w:val="22"/>
        </w:rPr>
        <w:t>participan en esta feria buscando</w:t>
      </w:r>
      <w:r w:rsidR="00E77939" w:rsidRPr="00E35E62">
        <w:rPr>
          <w:rFonts w:cs="Arial"/>
          <w:sz w:val="22"/>
          <w:szCs w:val="22"/>
        </w:rPr>
        <w:t xml:space="preserve"> </w:t>
      </w:r>
      <w:r w:rsidR="00BE5871" w:rsidRPr="00E35E62">
        <w:rPr>
          <w:rFonts w:cs="Arial"/>
          <w:sz w:val="22"/>
          <w:szCs w:val="22"/>
        </w:rPr>
        <w:t>nuevas oportunidades de negocio a nivel internacional</w:t>
      </w:r>
      <w:r w:rsidR="0032377E" w:rsidRPr="00E35E62">
        <w:rPr>
          <w:rFonts w:cs="Arial"/>
          <w:sz w:val="22"/>
          <w:szCs w:val="22"/>
        </w:rPr>
        <w:t>.</w:t>
      </w:r>
    </w:p>
    <w:p w14:paraId="20ECD8E8" w14:textId="77777777" w:rsidR="0034505B" w:rsidRPr="00E35E62" w:rsidRDefault="0034505B" w:rsidP="00BB48FB">
      <w:pPr>
        <w:pStyle w:val="Prrafodelista"/>
        <w:spacing w:after="200" w:line="276" w:lineRule="auto"/>
        <w:ind w:left="0"/>
        <w:contextualSpacing/>
        <w:jc w:val="both"/>
        <w:rPr>
          <w:rFonts w:cs="Arial"/>
          <w:sz w:val="22"/>
          <w:szCs w:val="22"/>
        </w:rPr>
      </w:pPr>
    </w:p>
    <w:p w14:paraId="3949EF15" w14:textId="6580A001" w:rsidR="0034505B" w:rsidRPr="00E35E62" w:rsidRDefault="003039DA" w:rsidP="00BB48FB">
      <w:pPr>
        <w:pStyle w:val="Prrafodelista"/>
        <w:spacing w:after="200" w:line="276" w:lineRule="auto"/>
        <w:ind w:left="0"/>
        <w:contextualSpacing/>
        <w:jc w:val="both"/>
        <w:rPr>
          <w:rFonts w:cs="Arial"/>
          <w:sz w:val="22"/>
          <w:szCs w:val="22"/>
        </w:rPr>
      </w:pPr>
      <w:r w:rsidRPr="00E35E62">
        <w:rPr>
          <w:rFonts w:cs="Arial"/>
          <w:sz w:val="22"/>
          <w:szCs w:val="22"/>
        </w:rPr>
        <w:t>L</w:t>
      </w:r>
      <w:r w:rsidR="0034505B" w:rsidRPr="00E35E62">
        <w:rPr>
          <w:rFonts w:cs="Arial"/>
          <w:sz w:val="22"/>
          <w:szCs w:val="22"/>
        </w:rPr>
        <w:t xml:space="preserve">as empresas </w:t>
      </w:r>
      <w:r w:rsidR="004A45BC" w:rsidRPr="00E35E62">
        <w:rPr>
          <w:rFonts w:cs="Arial"/>
          <w:sz w:val="22"/>
          <w:szCs w:val="22"/>
        </w:rPr>
        <w:t xml:space="preserve">participantes en la próxima edición de esta feria </w:t>
      </w:r>
      <w:r w:rsidR="0034505B" w:rsidRPr="00E35E62">
        <w:rPr>
          <w:rFonts w:cs="Arial"/>
          <w:sz w:val="22"/>
          <w:szCs w:val="22"/>
        </w:rPr>
        <w:t>pueden dirigirse a ANIEME para iniciar los trámites de solicitud de ayuda</w:t>
      </w:r>
      <w:r w:rsidR="002F648A" w:rsidRPr="00E35E62">
        <w:rPr>
          <w:rFonts w:cs="Arial"/>
          <w:sz w:val="22"/>
          <w:szCs w:val="22"/>
        </w:rPr>
        <w:t xml:space="preserve"> </w:t>
      </w:r>
      <w:r w:rsidR="001F49E4" w:rsidRPr="00E35E62">
        <w:rPr>
          <w:rFonts w:cs="Arial"/>
          <w:sz w:val="22"/>
          <w:szCs w:val="22"/>
        </w:rPr>
        <w:t xml:space="preserve">ICEX </w:t>
      </w:r>
      <w:r w:rsidR="0034505B" w:rsidRPr="00E35E62">
        <w:rPr>
          <w:rFonts w:cs="Arial"/>
          <w:sz w:val="22"/>
          <w:szCs w:val="22"/>
        </w:rPr>
        <w:t xml:space="preserve">que, </w:t>
      </w:r>
      <w:r w:rsidR="00700D28" w:rsidRPr="00E35E62">
        <w:rPr>
          <w:rFonts w:cs="Arial"/>
          <w:sz w:val="22"/>
          <w:szCs w:val="22"/>
        </w:rPr>
        <w:t>con carácter general</w:t>
      </w:r>
      <w:r w:rsidR="0034505B" w:rsidRPr="00E35E62">
        <w:rPr>
          <w:rFonts w:cs="Arial"/>
          <w:sz w:val="22"/>
          <w:szCs w:val="22"/>
        </w:rPr>
        <w:t>, será de</w:t>
      </w:r>
      <w:r w:rsidR="00C11530" w:rsidRPr="00E35E62">
        <w:rPr>
          <w:rFonts w:cs="Arial"/>
          <w:sz w:val="22"/>
          <w:szCs w:val="22"/>
        </w:rPr>
        <w:t xml:space="preserve"> </w:t>
      </w:r>
      <w:r w:rsidR="00700D28" w:rsidRPr="00E35E62">
        <w:rPr>
          <w:rFonts w:cs="Arial"/>
          <w:sz w:val="22"/>
          <w:szCs w:val="22"/>
        </w:rPr>
        <w:t>un máximo del</w:t>
      </w:r>
      <w:r w:rsidR="0034505B" w:rsidRPr="00E35E62">
        <w:rPr>
          <w:rFonts w:cs="Arial"/>
          <w:sz w:val="22"/>
          <w:szCs w:val="22"/>
        </w:rPr>
        <w:t xml:space="preserve"> 2</w:t>
      </w:r>
      <w:r w:rsidR="007F2DC2" w:rsidRPr="00E35E62">
        <w:rPr>
          <w:rFonts w:cs="Arial"/>
          <w:sz w:val="22"/>
          <w:szCs w:val="22"/>
        </w:rPr>
        <w:t>5</w:t>
      </w:r>
      <w:r w:rsidR="0034505B" w:rsidRPr="00E35E62">
        <w:rPr>
          <w:rFonts w:cs="Arial"/>
          <w:sz w:val="22"/>
          <w:szCs w:val="22"/>
        </w:rPr>
        <w:t xml:space="preserve">% </w:t>
      </w:r>
      <w:r w:rsidR="00317414">
        <w:rPr>
          <w:rFonts w:cs="Arial"/>
          <w:sz w:val="22"/>
          <w:szCs w:val="22"/>
        </w:rPr>
        <w:t>al</w:t>
      </w:r>
      <w:r w:rsidR="00317414" w:rsidRPr="00E35E62">
        <w:rPr>
          <w:rFonts w:cs="Arial"/>
          <w:sz w:val="22"/>
          <w:szCs w:val="22"/>
        </w:rPr>
        <w:t xml:space="preserve"> </w:t>
      </w:r>
      <w:r w:rsidR="0034505B" w:rsidRPr="00E35E62">
        <w:rPr>
          <w:rFonts w:cs="Arial"/>
          <w:sz w:val="22"/>
          <w:szCs w:val="22"/>
        </w:rPr>
        <w:t>concepto de alquiler</w:t>
      </w:r>
      <w:r w:rsidR="00536B51" w:rsidRPr="00E35E62">
        <w:rPr>
          <w:rFonts w:cs="Arial"/>
          <w:sz w:val="22"/>
          <w:szCs w:val="22"/>
        </w:rPr>
        <w:t xml:space="preserve"> del </w:t>
      </w:r>
      <w:r w:rsidR="00CD7613" w:rsidRPr="00E35E62">
        <w:rPr>
          <w:rFonts w:cs="Arial"/>
          <w:sz w:val="22"/>
          <w:szCs w:val="22"/>
        </w:rPr>
        <w:t>espacio</w:t>
      </w:r>
      <w:r w:rsidR="0034505B" w:rsidRPr="00E35E62">
        <w:rPr>
          <w:rFonts w:cs="Arial"/>
          <w:sz w:val="22"/>
          <w:szCs w:val="22"/>
        </w:rPr>
        <w:t xml:space="preserve">. </w:t>
      </w:r>
    </w:p>
    <w:p w14:paraId="6465D84F" w14:textId="77777777" w:rsidR="0034505B" w:rsidRPr="00E35E62" w:rsidRDefault="0034505B" w:rsidP="00BB48FB">
      <w:pPr>
        <w:spacing w:line="276" w:lineRule="auto"/>
        <w:jc w:val="both"/>
        <w:rPr>
          <w:rFonts w:cs="Arial"/>
          <w:sz w:val="22"/>
          <w:szCs w:val="22"/>
          <w:lang w:val="es-ES_tradnl"/>
        </w:rPr>
      </w:pPr>
    </w:p>
    <w:p w14:paraId="32284D2E" w14:textId="77777777" w:rsidR="0034505B" w:rsidRPr="00E35E62" w:rsidRDefault="0034505B" w:rsidP="00BB48FB">
      <w:pPr>
        <w:spacing w:line="276" w:lineRule="auto"/>
        <w:jc w:val="both"/>
        <w:rPr>
          <w:rFonts w:cs="Arial"/>
          <w:b/>
          <w:sz w:val="22"/>
          <w:szCs w:val="22"/>
        </w:rPr>
      </w:pPr>
      <w:r w:rsidRPr="00E35E62">
        <w:rPr>
          <w:rFonts w:cs="Arial"/>
          <w:b/>
          <w:sz w:val="22"/>
          <w:szCs w:val="22"/>
        </w:rPr>
        <w:t>CONDICIONES DE PARTICIPACIÓN</w:t>
      </w:r>
    </w:p>
    <w:p w14:paraId="4F25A890" w14:textId="77777777" w:rsidR="0034505B" w:rsidRPr="00E35E62" w:rsidRDefault="0034505B" w:rsidP="00BB48FB">
      <w:pPr>
        <w:spacing w:line="276" w:lineRule="auto"/>
        <w:jc w:val="both"/>
        <w:rPr>
          <w:rFonts w:cs="Arial"/>
          <w:b/>
          <w:sz w:val="22"/>
          <w:szCs w:val="22"/>
        </w:rPr>
      </w:pPr>
    </w:p>
    <w:p w14:paraId="72C087C2" w14:textId="5A6916B6" w:rsidR="0034505B" w:rsidRPr="00E35E62" w:rsidRDefault="003039DA" w:rsidP="00BB48FB">
      <w:pPr>
        <w:spacing w:line="276" w:lineRule="auto"/>
        <w:jc w:val="both"/>
        <w:rPr>
          <w:rFonts w:cs="Arial"/>
          <w:sz w:val="22"/>
          <w:szCs w:val="22"/>
        </w:rPr>
      </w:pPr>
      <w:r w:rsidRPr="00E35E62">
        <w:rPr>
          <w:rFonts w:cs="Arial"/>
          <w:sz w:val="22"/>
          <w:szCs w:val="22"/>
        </w:rPr>
        <w:t xml:space="preserve">En la </w:t>
      </w:r>
      <w:r w:rsidR="00565D24" w:rsidRPr="00E35E62">
        <w:rPr>
          <w:rFonts w:cs="Arial"/>
          <w:sz w:val="22"/>
          <w:szCs w:val="22"/>
        </w:rPr>
        <w:t>edición</w:t>
      </w:r>
      <w:r w:rsidRPr="00E35E62">
        <w:rPr>
          <w:rFonts w:cs="Arial"/>
          <w:sz w:val="22"/>
          <w:szCs w:val="22"/>
        </w:rPr>
        <w:t xml:space="preserve"> de 20</w:t>
      </w:r>
      <w:r w:rsidR="00AA4D9F">
        <w:rPr>
          <w:rFonts w:cs="Arial"/>
          <w:sz w:val="22"/>
          <w:szCs w:val="22"/>
        </w:rPr>
        <w:t>20</w:t>
      </w:r>
      <w:r w:rsidR="0034505B" w:rsidRPr="00E35E62">
        <w:rPr>
          <w:rFonts w:cs="Arial"/>
          <w:sz w:val="22"/>
          <w:szCs w:val="22"/>
        </w:rPr>
        <w:t xml:space="preserve"> los costes de participación</w:t>
      </w:r>
      <w:r w:rsidR="00DB2F32" w:rsidRPr="00E35E62">
        <w:rPr>
          <w:rFonts w:cs="Arial"/>
          <w:sz w:val="22"/>
          <w:szCs w:val="22"/>
        </w:rPr>
        <w:t xml:space="preserve"> del Salone</w:t>
      </w:r>
      <w:r w:rsidR="00E86EFB" w:rsidRPr="00E35E62">
        <w:rPr>
          <w:rFonts w:cs="Arial"/>
          <w:sz w:val="22"/>
          <w:szCs w:val="22"/>
        </w:rPr>
        <w:t xml:space="preserve"> Internazionale</w:t>
      </w:r>
      <w:r w:rsidR="00DB2F32" w:rsidRPr="00E35E62">
        <w:rPr>
          <w:rFonts w:cs="Arial"/>
          <w:sz w:val="22"/>
          <w:szCs w:val="22"/>
        </w:rPr>
        <w:t xml:space="preserve"> del Mobile </w:t>
      </w:r>
      <w:r w:rsidR="0034505B" w:rsidRPr="00E35E62">
        <w:rPr>
          <w:rFonts w:cs="Arial"/>
          <w:sz w:val="22"/>
          <w:szCs w:val="22"/>
        </w:rPr>
        <w:t>son</w:t>
      </w:r>
      <w:r w:rsidR="007E07BF" w:rsidRPr="00E35E62">
        <w:rPr>
          <w:rFonts w:cs="Arial"/>
          <w:sz w:val="22"/>
          <w:szCs w:val="22"/>
        </w:rPr>
        <w:t xml:space="preserve"> los siguientes</w:t>
      </w:r>
      <w:r w:rsidR="0034505B" w:rsidRPr="00E35E62">
        <w:rPr>
          <w:rFonts w:cs="Arial"/>
          <w:sz w:val="22"/>
          <w:szCs w:val="22"/>
        </w:rPr>
        <w:t xml:space="preserve">: </w:t>
      </w:r>
    </w:p>
    <w:p w14:paraId="5F250972" w14:textId="77777777" w:rsidR="00DB2F32" w:rsidRPr="00AA4D9F" w:rsidRDefault="00DB2F32" w:rsidP="00BB48FB">
      <w:pPr>
        <w:spacing w:line="276" w:lineRule="auto"/>
        <w:rPr>
          <w:rFonts w:cs="Arial"/>
          <w:sz w:val="16"/>
          <w:szCs w:val="16"/>
          <w:lang w:val="es-ES_tradnl"/>
        </w:rPr>
      </w:pPr>
    </w:p>
    <w:p w14:paraId="2AE850E1" w14:textId="77777777" w:rsidR="00DB2F32" w:rsidRPr="00E35E62" w:rsidRDefault="00DB2F32" w:rsidP="00BB48FB">
      <w:pPr>
        <w:numPr>
          <w:ilvl w:val="0"/>
          <w:numId w:val="11"/>
        </w:numPr>
        <w:spacing w:line="276" w:lineRule="auto"/>
        <w:rPr>
          <w:rFonts w:cs="Arial"/>
          <w:sz w:val="22"/>
          <w:szCs w:val="22"/>
        </w:rPr>
      </w:pPr>
      <w:r w:rsidRPr="00E35E62">
        <w:rPr>
          <w:rFonts w:cs="Arial"/>
          <w:sz w:val="22"/>
          <w:szCs w:val="22"/>
        </w:rPr>
        <w:t xml:space="preserve">Inscripción: 570 € </w:t>
      </w:r>
    </w:p>
    <w:p w14:paraId="2D7381E2" w14:textId="77777777" w:rsidR="00DB2F32" w:rsidRPr="00E35E62" w:rsidRDefault="00DB2F32" w:rsidP="00BB48FB">
      <w:pPr>
        <w:numPr>
          <w:ilvl w:val="0"/>
          <w:numId w:val="11"/>
        </w:numPr>
        <w:spacing w:line="276" w:lineRule="auto"/>
        <w:rPr>
          <w:rFonts w:cs="Arial"/>
          <w:sz w:val="22"/>
          <w:szCs w:val="22"/>
        </w:rPr>
      </w:pPr>
      <w:r w:rsidRPr="00E35E62">
        <w:rPr>
          <w:rFonts w:cs="Arial"/>
          <w:sz w:val="22"/>
          <w:szCs w:val="22"/>
        </w:rPr>
        <w:t>Alquiler del Stand:</w:t>
      </w:r>
    </w:p>
    <w:p w14:paraId="434A9324" w14:textId="77777777" w:rsidR="00DB2F32" w:rsidRPr="008D3268" w:rsidRDefault="00DB2F32" w:rsidP="00BB48FB">
      <w:pPr>
        <w:spacing w:line="276" w:lineRule="auto"/>
        <w:ind w:left="360"/>
        <w:rPr>
          <w:rFonts w:cs="Arial"/>
          <w:sz w:val="10"/>
          <w:szCs w:val="10"/>
        </w:rPr>
      </w:pPr>
    </w:p>
    <w:p w14:paraId="1EFBB654" w14:textId="6D43C1F4" w:rsidR="00DB2F32" w:rsidRPr="00E35E62" w:rsidRDefault="00DB2F32" w:rsidP="00BB48FB">
      <w:pPr>
        <w:numPr>
          <w:ilvl w:val="0"/>
          <w:numId w:val="10"/>
        </w:numPr>
        <w:spacing w:line="276" w:lineRule="auto"/>
        <w:rPr>
          <w:rFonts w:cs="Arial"/>
          <w:sz w:val="22"/>
          <w:szCs w:val="22"/>
        </w:rPr>
      </w:pPr>
      <w:r w:rsidRPr="00E35E62">
        <w:rPr>
          <w:rFonts w:cs="Arial"/>
          <w:sz w:val="22"/>
          <w:szCs w:val="22"/>
        </w:rPr>
        <w:t>1 Lado abierto: 1</w:t>
      </w:r>
      <w:r w:rsidR="00700D28" w:rsidRPr="00E35E62">
        <w:rPr>
          <w:rFonts w:cs="Arial"/>
          <w:sz w:val="22"/>
          <w:szCs w:val="22"/>
        </w:rPr>
        <w:t>7</w:t>
      </w:r>
      <w:r w:rsidR="00AA4D9F">
        <w:rPr>
          <w:rFonts w:cs="Arial"/>
          <w:sz w:val="22"/>
          <w:szCs w:val="22"/>
        </w:rPr>
        <w:t>4</w:t>
      </w:r>
      <w:r w:rsidRPr="00E35E62">
        <w:rPr>
          <w:rFonts w:cs="Arial"/>
          <w:sz w:val="22"/>
          <w:szCs w:val="22"/>
        </w:rPr>
        <w:t xml:space="preserve"> €/m</w:t>
      </w:r>
      <w:r w:rsidRPr="00E35E62">
        <w:rPr>
          <w:rFonts w:cs="Arial"/>
          <w:sz w:val="22"/>
          <w:szCs w:val="22"/>
          <w:vertAlign w:val="superscript"/>
        </w:rPr>
        <w:t>2</w:t>
      </w:r>
    </w:p>
    <w:p w14:paraId="398E7DB9" w14:textId="2280D435" w:rsidR="00700D28" w:rsidRPr="00E35E62" w:rsidRDefault="00DB2F32" w:rsidP="00BB48FB">
      <w:pPr>
        <w:numPr>
          <w:ilvl w:val="0"/>
          <w:numId w:val="10"/>
        </w:numPr>
        <w:spacing w:line="276" w:lineRule="auto"/>
        <w:rPr>
          <w:rFonts w:cs="Arial"/>
          <w:sz w:val="22"/>
          <w:szCs w:val="22"/>
        </w:rPr>
      </w:pPr>
      <w:r w:rsidRPr="00E35E62">
        <w:rPr>
          <w:rFonts w:cs="Arial"/>
          <w:sz w:val="22"/>
          <w:szCs w:val="22"/>
        </w:rPr>
        <w:t>2 Lados abiertos: 1</w:t>
      </w:r>
      <w:r w:rsidR="00700D28" w:rsidRPr="00E35E62">
        <w:rPr>
          <w:rFonts w:cs="Arial"/>
          <w:sz w:val="22"/>
          <w:szCs w:val="22"/>
        </w:rPr>
        <w:t>8</w:t>
      </w:r>
      <w:r w:rsidR="00AA4D9F">
        <w:rPr>
          <w:rFonts w:cs="Arial"/>
          <w:sz w:val="22"/>
          <w:szCs w:val="22"/>
        </w:rPr>
        <w:t>2</w:t>
      </w:r>
      <w:r w:rsidRPr="00E35E62">
        <w:rPr>
          <w:rFonts w:cs="Arial"/>
          <w:sz w:val="22"/>
          <w:szCs w:val="22"/>
        </w:rPr>
        <w:t xml:space="preserve"> €/m</w:t>
      </w:r>
      <w:r w:rsidRPr="00E35E62">
        <w:rPr>
          <w:rFonts w:cs="Arial"/>
          <w:sz w:val="22"/>
          <w:szCs w:val="22"/>
          <w:vertAlign w:val="superscript"/>
        </w:rPr>
        <w:t>2</w:t>
      </w:r>
      <w:r w:rsidRPr="00E35E62">
        <w:rPr>
          <w:rFonts w:cs="Arial"/>
          <w:sz w:val="22"/>
          <w:szCs w:val="22"/>
        </w:rPr>
        <w:t xml:space="preserve"> </w:t>
      </w:r>
    </w:p>
    <w:p w14:paraId="2A79E771" w14:textId="044FFE2C" w:rsidR="00DB2F32" w:rsidRPr="00E35E62" w:rsidRDefault="00DB2F32" w:rsidP="00BB48FB">
      <w:pPr>
        <w:numPr>
          <w:ilvl w:val="0"/>
          <w:numId w:val="10"/>
        </w:numPr>
        <w:spacing w:line="276" w:lineRule="auto"/>
        <w:rPr>
          <w:rFonts w:cs="Arial"/>
          <w:sz w:val="22"/>
          <w:szCs w:val="22"/>
        </w:rPr>
      </w:pPr>
      <w:r w:rsidRPr="00E35E62">
        <w:rPr>
          <w:rFonts w:cs="Arial"/>
          <w:sz w:val="22"/>
          <w:szCs w:val="22"/>
        </w:rPr>
        <w:t>3 Lados abiertos: 1</w:t>
      </w:r>
      <w:r w:rsidR="00AA4D9F">
        <w:rPr>
          <w:rFonts w:cs="Arial"/>
          <w:sz w:val="22"/>
          <w:szCs w:val="22"/>
        </w:rPr>
        <w:t>90</w:t>
      </w:r>
      <w:r w:rsidRPr="00E35E62">
        <w:rPr>
          <w:rFonts w:cs="Arial"/>
          <w:sz w:val="22"/>
          <w:szCs w:val="22"/>
        </w:rPr>
        <w:t xml:space="preserve"> €/m</w:t>
      </w:r>
      <w:r w:rsidRPr="00E35E62">
        <w:rPr>
          <w:rFonts w:cs="Arial"/>
          <w:sz w:val="22"/>
          <w:szCs w:val="22"/>
          <w:vertAlign w:val="superscript"/>
        </w:rPr>
        <w:t>2</w:t>
      </w:r>
    </w:p>
    <w:p w14:paraId="21B0AD99" w14:textId="3EB18EE8" w:rsidR="00DB2F32" w:rsidRPr="00E35E62" w:rsidRDefault="00DB2F32" w:rsidP="00BB48FB">
      <w:pPr>
        <w:numPr>
          <w:ilvl w:val="0"/>
          <w:numId w:val="10"/>
        </w:numPr>
        <w:spacing w:line="276" w:lineRule="auto"/>
        <w:rPr>
          <w:rFonts w:cs="Arial"/>
          <w:sz w:val="22"/>
          <w:szCs w:val="22"/>
        </w:rPr>
      </w:pPr>
      <w:r w:rsidRPr="00E35E62">
        <w:rPr>
          <w:rFonts w:cs="Arial"/>
          <w:sz w:val="22"/>
          <w:szCs w:val="22"/>
        </w:rPr>
        <w:t>4 Lados abiertos: 1</w:t>
      </w:r>
      <w:r w:rsidR="00AC347A" w:rsidRPr="00E35E62">
        <w:rPr>
          <w:rFonts w:cs="Arial"/>
          <w:sz w:val="22"/>
          <w:szCs w:val="22"/>
        </w:rPr>
        <w:t>9</w:t>
      </w:r>
      <w:r w:rsidR="00AA4D9F">
        <w:rPr>
          <w:rFonts w:cs="Arial"/>
          <w:sz w:val="22"/>
          <w:szCs w:val="22"/>
        </w:rPr>
        <w:t>3</w:t>
      </w:r>
      <w:r w:rsidRPr="00E35E62">
        <w:rPr>
          <w:rFonts w:cs="Arial"/>
          <w:sz w:val="22"/>
          <w:szCs w:val="22"/>
        </w:rPr>
        <w:t xml:space="preserve"> €/m</w:t>
      </w:r>
      <w:r w:rsidRPr="00E35E62">
        <w:rPr>
          <w:rFonts w:cs="Arial"/>
          <w:sz w:val="22"/>
          <w:szCs w:val="22"/>
          <w:vertAlign w:val="superscript"/>
        </w:rPr>
        <w:t>2</w:t>
      </w:r>
    </w:p>
    <w:p w14:paraId="12008E5E" w14:textId="77777777" w:rsidR="00DB2F32" w:rsidRPr="008D3268" w:rsidRDefault="00DB2F32" w:rsidP="00BB48FB">
      <w:pPr>
        <w:spacing w:line="276" w:lineRule="auto"/>
        <w:jc w:val="both"/>
        <w:rPr>
          <w:rFonts w:cs="Arial"/>
          <w:sz w:val="10"/>
          <w:szCs w:val="10"/>
        </w:rPr>
      </w:pPr>
    </w:p>
    <w:p w14:paraId="3A626013" w14:textId="77777777" w:rsidR="00DB2F32" w:rsidRPr="00E35E62" w:rsidRDefault="00DB2F32" w:rsidP="00BB48FB">
      <w:pPr>
        <w:numPr>
          <w:ilvl w:val="0"/>
          <w:numId w:val="12"/>
        </w:numPr>
        <w:spacing w:line="276" w:lineRule="auto"/>
        <w:ind w:left="709"/>
        <w:jc w:val="both"/>
        <w:rPr>
          <w:rFonts w:cs="Arial"/>
          <w:sz w:val="22"/>
          <w:szCs w:val="22"/>
        </w:rPr>
      </w:pPr>
      <w:r w:rsidRPr="00E35E62">
        <w:rPr>
          <w:rFonts w:cs="Arial"/>
          <w:sz w:val="22"/>
          <w:szCs w:val="22"/>
        </w:rPr>
        <w:t>Suplemento 1ª Participación: 15 €/m</w:t>
      </w:r>
      <w:r w:rsidRPr="00E35E62">
        <w:rPr>
          <w:rFonts w:cs="Arial"/>
          <w:sz w:val="22"/>
          <w:szCs w:val="22"/>
          <w:vertAlign w:val="superscript"/>
        </w:rPr>
        <w:t>2</w:t>
      </w:r>
      <w:r w:rsidRPr="00E35E62">
        <w:rPr>
          <w:rFonts w:cs="Arial"/>
          <w:sz w:val="22"/>
          <w:szCs w:val="22"/>
        </w:rPr>
        <w:t xml:space="preserve"> </w:t>
      </w:r>
    </w:p>
    <w:p w14:paraId="6B0C8E05" w14:textId="4C5B6E97" w:rsidR="00DB2F32" w:rsidRPr="00E35E62" w:rsidRDefault="00DB2F32" w:rsidP="00BB48FB">
      <w:pPr>
        <w:numPr>
          <w:ilvl w:val="0"/>
          <w:numId w:val="12"/>
        </w:numPr>
        <w:spacing w:line="276" w:lineRule="auto"/>
        <w:ind w:left="709"/>
        <w:jc w:val="both"/>
        <w:rPr>
          <w:rFonts w:cs="Arial"/>
          <w:sz w:val="22"/>
          <w:szCs w:val="22"/>
        </w:rPr>
      </w:pPr>
      <w:r w:rsidRPr="00E35E62">
        <w:rPr>
          <w:rFonts w:cs="Arial"/>
          <w:sz w:val="22"/>
          <w:szCs w:val="22"/>
        </w:rPr>
        <w:t>Co</w:t>
      </w:r>
      <w:r w:rsidR="00E86EFB" w:rsidRPr="00E35E62">
        <w:rPr>
          <w:rFonts w:cs="Arial"/>
          <w:sz w:val="22"/>
          <w:szCs w:val="22"/>
        </w:rPr>
        <w:t>n</w:t>
      </w:r>
      <w:r w:rsidR="007F2DC2" w:rsidRPr="00E35E62">
        <w:rPr>
          <w:rFonts w:cs="Arial"/>
          <w:sz w:val="22"/>
          <w:szCs w:val="22"/>
        </w:rPr>
        <w:t>sumo eléctrico obligatorio: 4,2</w:t>
      </w:r>
      <w:r w:rsidR="00AA4D9F">
        <w:rPr>
          <w:rFonts w:cs="Arial"/>
          <w:sz w:val="22"/>
          <w:szCs w:val="22"/>
        </w:rPr>
        <w:t>7</w:t>
      </w:r>
      <w:r w:rsidR="00E86EFB" w:rsidRPr="00E35E62">
        <w:rPr>
          <w:rFonts w:cs="Arial"/>
          <w:sz w:val="22"/>
          <w:szCs w:val="22"/>
        </w:rPr>
        <w:t xml:space="preserve"> </w:t>
      </w:r>
      <w:r w:rsidRPr="00E35E62">
        <w:rPr>
          <w:rFonts w:cs="Arial"/>
          <w:sz w:val="22"/>
          <w:szCs w:val="22"/>
        </w:rPr>
        <w:t>€/m</w:t>
      </w:r>
      <w:r w:rsidRPr="00E35E62">
        <w:rPr>
          <w:rFonts w:cs="Arial"/>
          <w:sz w:val="22"/>
          <w:szCs w:val="22"/>
          <w:vertAlign w:val="superscript"/>
        </w:rPr>
        <w:t>2</w:t>
      </w:r>
      <w:r w:rsidRPr="00E35E62">
        <w:rPr>
          <w:rFonts w:cs="Arial"/>
          <w:sz w:val="22"/>
          <w:szCs w:val="22"/>
        </w:rPr>
        <w:t xml:space="preserve"> </w:t>
      </w:r>
    </w:p>
    <w:p w14:paraId="5BB13CD7" w14:textId="77777777" w:rsidR="00DB2F32" w:rsidRPr="00E35E62" w:rsidRDefault="00DB2F32" w:rsidP="00BB48FB">
      <w:pPr>
        <w:numPr>
          <w:ilvl w:val="0"/>
          <w:numId w:val="12"/>
        </w:numPr>
        <w:spacing w:line="276" w:lineRule="auto"/>
        <w:ind w:left="709"/>
        <w:rPr>
          <w:rFonts w:cs="Arial"/>
          <w:sz w:val="22"/>
          <w:szCs w:val="22"/>
          <w:lang w:val="es-ES_tradnl"/>
        </w:rPr>
      </w:pPr>
      <w:r w:rsidRPr="00E35E62">
        <w:rPr>
          <w:rFonts w:cs="Arial"/>
          <w:sz w:val="22"/>
          <w:szCs w:val="22"/>
          <w:lang w:val="es-ES_tradnl"/>
        </w:rPr>
        <w:t xml:space="preserve">Seguro obligatorio: 95 € </w:t>
      </w:r>
    </w:p>
    <w:p w14:paraId="3977FB04" w14:textId="77777777" w:rsidR="00DB2F32" w:rsidRPr="00AA4D9F" w:rsidRDefault="00DB2F32" w:rsidP="00BB48FB">
      <w:pPr>
        <w:spacing w:line="276" w:lineRule="auto"/>
        <w:jc w:val="both"/>
        <w:rPr>
          <w:rFonts w:cs="Arial"/>
          <w:sz w:val="16"/>
          <w:szCs w:val="16"/>
          <w:lang w:val="es-ES_tradnl"/>
        </w:rPr>
      </w:pPr>
    </w:p>
    <w:p w14:paraId="4AE5AC68" w14:textId="77777777" w:rsidR="00DB2F32" w:rsidRDefault="00DB2F32" w:rsidP="00BB48FB">
      <w:pPr>
        <w:spacing w:line="276" w:lineRule="auto"/>
        <w:jc w:val="both"/>
        <w:rPr>
          <w:rFonts w:cs="Arial"/>
          <w:sz w:val="22"/>
          <w:szCs w:val="22"/>
        </w:rPr>
      </w:pPr>
      <w:r w:rsidRPr="00E35E62">
        <w:rPr>
          <w:rFonts w:cs="Arial"/>
          <w:sz w:val="22"/>
          <w:szCs w:val="22"/>
        </w:rPr>
        <w:lastRenderedPageBreak/>
        <w:t xml:space="preserve">La inserción en el catálogo de la feria con los datos generales de la empresa expositora está cubierta con estos costes. </w:t>
      </w:r>
    </w:p>
    <w:p w14:paraId="0DB4325C" w14:textId="77777777" w:rsidR="00FB0C49" w:rsidRPr="00E35E62" w:rsidRDefault="00FB0C49" w:rsidP="00BB48FB">
      <w:pPr>
        <w:spacing w:line="276" w:lineRule="auto"/>
        <w:jc w:val="both"/>
        <w:rPr>
          <w:rFonts w:cs="Arial"/>
          <w:sz w:val="22"/>
          <w:szCs w:val="22"/>
        </w:rPr>
      </w:pPr>
    </w:p>
    <w:p w14:paraId="6813F775" w14:textId="77777777" w:rsidR="0034505B" w:rsidRPr="00E35E62" w:rsidRDefault="007F2DC2" w:rsidP="00D85224">
      <w:pPr>
        <w:spacing w:after="120" w:line="276" w:lineRule="auto"/>
        <w:jc w:val="both"/>
        <w:rPr>
          <w:rFonts w:cs="Arial"/>
          <w:b/>
          <w:sz w:val="22"/>
          <w:szCs w:val="22"/>
        </w:rPr>
      </w:pPr>
      <w:r w:rsidRPr="00E35E62">
        <w:rPr>
          <w:rFonts w:cs="Arial"/>
          <w:b/>
          <w:sz w:val="22"/>
          <w:szCs w:val="22"/>
        </w:rPr>
        <w:t xml:space="preserve">APOYO </w:t>
      </w:r>
      <w:r w:rsidR="00155191" w:rsidRPr="00E35E62">
        <w:rPr>
          <w:rFonts w:cs="Arial"/>
          <w:b/>
          <w:sz w:val="22"/>
          <w:szCs w:val="22"/>
        </w:rPr>
        <w:t>ECONÓMIC</w:t>
      </w:r>
      <w:r w:rsidRPr="00E35E62">
        <w:rPr>
          <w:rFonts w:cs="Arial"/>
          <w:b/>
          <w:sz w:val="22"/>
          <w:szCs w:val="22"/>
        </w:rPr>
        <w:t>O</w:t>
      </w:r>
      <w:r w:rsidR="0034505B" w:rsidRPr="00E35E62">
        <w:rPr>
          <w:rFonts w:cs="Arial"/>
          <w:b/>
          <w:sz w:val="22"/>
          <w:szCs w:val="22"/>
        </w:rPr>
        <w:t xml:space="preserve"> ICEX</w:t>
      </w:r>
    </w:p>
    <w:p w14:paraId="38834A70" w14:textId="094152AC" w:rsidR="00F51E7B" w:rsidRPr="00E35E62" w:rsidRDefault="00F51E7B" w:rsidP="00F51E7B">
      <w:pPr>
        <w:pStyle w:val="Prrafodelista"/>
        <w:numPr>
          <w:ilvl w:val="0"/>
          <w:numId w:val="14"/>
        </w:numPr>
        <w:spacing w:line="276" w:lineRule="auto"/>
        <w:jc w:val="both"/>
        <w:rPr>
          <w:rFonts w:cs="Arial"/>
          <w:sz w:val="22"/>
          <w:szCs w:val="22"/>
        </w:rPr>
      </w:pPr>
      <w:r w:rsidRPr="00E35E62">
        <w:rPr>
          <w:rFonts w:cs="Arial"/>
          <w:sz w:val="22"/>
          <w:szCs w:val="22"/>
        </w:rPr>
        <w:t xml:space="preserve">La ayuda máxima total ICEX para esta actividad es de </w:t>
      </w:r>
      <w:r w:rsidR="00AE7969">
        <w:rPr>
          <w:rFonts w:cs="Arial"/>
          <w:sz w:val="22"/>
          <w:szCs w:val="22"/>
        </w:rPr>
        <w:t>10</w:t>
      </w:r>
      <w:r w:rsidR="008D3268" w:rsidRPr="0052574D">
        <w:rPr>
          <w:rFonts w:cs="Arial"/>
          <w:sz w:val="22"/>
          <w:szCs w:val="22"/>
        </w:rPr>
        <w:t>0</w:t>
      </w:r>
      <w:r w:rsidRPr="0052574D">
        <w:rPr>
          <w:rFonts w:cs="Arial"/>
          <w:sz w:val="22"/>
          <w:szCs w:val="22"/>
        </w:rPr>
        <w:t>.</w:t>
      </w:r>
      <w:r w:rsidR="008D3268" w:rsidRPr="0052574D">
        <w:rPr>
          <w:rFonts w:cs="Arial"/>
          <w:sz w:val="22"/>
          <w:szCs w:val="22"/>
        </w:rPr>
        <w:t>0</w:t>
      </w:r>
      <w:r w:rsidRPr="0052574D">
        <w:rPr>
          <w:rFonts w:cs="Arial"/>
          <w:sz w:val="22"/>
          <w:szCs w:val="22"/>
        </w:rPr>
        <w:t>00</w:t>
      </w:r>
      <w:r w:rsidRPr="00E35E62">
        <w:rPr>
          <w:rFonts w:cs="Arial"/>
          <w:sz w:val="22"/>
          <w:szCs w:val="22"/>
        </w:rPr>
        <w:t xml:space="preserve"> €. Señalar, en este sentido, que en el caso de que haya más empresas que ayuda disponible, el importe de apoyo se reducirá proporcionalmente a la superficie objeto de apoyo para ajustar la ayuda al importe disponible.</w:t>
      </w:r>
    </w:p>
    <w:p w14:paraId="1FCB8DBF" w14:textId="77777777" w:rsidR="00F51E7B" w:rsidRPr="00E35E62" w:rsidRDefault="00F51E7B" w:rsidP="00F51E7B">
      <w:pPr>
        <w:spacing w:line="276" w:lineRule="auto"/>
        <w:jc w:val="both"/>
        <w:rPr>
          <w:rFonts w:cs="Arial"/>
          <w:sz w:val="22"/>
          <w:szCs w:val="22"/>
        </w:rPr>
      </w:pPr>
    </w:p>
    <w:p w14:paraId="25A4CB3E" w14:textId="19DFC74D" w:rsidR="00110AC1" w:rsidRPr="00E35E62" w:rsidRDefault="00F51E7B" w:rsidP="00110AC1">
      <w:pPr>
        <w:pStyle w:val="Prrafodelista"/>
        <w:numPr>
          <w:ilvl w:val="0"/>
          <w:numId w:val="14"/>
        </w:numPr>
        <w:spacing w:line="276" w:lineRule="auto"/>
        <w:jc w:val="both"/>
        <w:rPr>
          <w:rFonts w:cs="Arial"/>
          <w:sz w:val="22"/>
          <w:szCs w:val="22"/>
        </w:rPr>
      </w:pPr>
      <w:r w:rsidRPr="00110AC1">
        <w:rPr>
          <w:rFonts w:cs="Arial"/>
          <w:sz w:val="22"/>
          <w:szCs w:val="22"/>
        </w:rPr>
        <w:t>El concepto susceptible de apoyo por parte de ICEX es el alquiler del espacio.</w:t>
      </w:r>
    </w:p>
    <w:p w14:paraId="0D05266D" w14:textId="77777777" w:rsidR="00F51E7B" w:rsidRPr="00110AC1" w:rsidRDefault="00F51E7B" w:rsidP="00110AC1">
      <w:pPr>
        <w:pStyle w:val="Prrafodelista"/>
        <w:spacing w:line="276" w:lineRule="auto"/>
        <w:ind w:left="360"/>
        <w:jc w:val="both"/>
        <w:rPr>
          <w:rFonts w:cs="Arial"/>
          <w:sz w:val="22"/>
          <w:szCs w:val="22"/>
        </w:rPr>
      </w:pPr>
    </w:p>
    <w:p w14:paraId="23754C4D" w14:textId="41F00B6C" w:rsidR="00F51E7B" w:rsidRPr="00E35E62" w:rsidRDefault="00103C74" w:rsidP="00D85224">
      <w:pPr>
        <w:pStyle w:val="Prrafodelista"/>
        <w:numPr>
          <w:ilvl w:val="0"/>
          <w:numId w:val="14"/>
        </w:numPr>
        <w:spacing w:line="276" w:lineRule="auto"/>
        <w:jc w:val="both"/>
        <w:rPr>
          <w:rFonts w:cs="Arial"/>
          <w:sz w:val="22"/>
          <w:szCs w:val="22"/>
        </w:rPr>
      </w:pPr>
      <w:r>
        <w:rPr>
          <w:rFonts w:cs="Arial"/>
          <w:sz w:val="22"/>
          <w:szCs w:val="22"/>
        </w:rPr>
        <w:t>El porcentaje de apoyo será de</w:t>
      </w:r>
      <w:r w:rsidR="009343A7">
        <w:rPr>
          <w:rFonts w:cs="Arial"/>
          <w:sz w:val="22"/>
          <w:szCs w:val="22"/>
        </w:rPr>
        <w:t xml:space="preserve"> hasta un</w:t>
      </w:r>
      <w:r>
        <w:rPr>
          <w:rFonts w:cs="Arial"/>
          <w:sz w:val="22"/>
          <w:szCs w:val="22"/>
        </w:rPr>
        <w:t xml:space="preserve"> 25%, pudiendo éste variar en función de las veces que la empresa haya recibido ayuda ICEX en anteriores ediciones</w:t>
      </w:r>
      <w:r w:rsidRPr="00103C74">
        <w:rPr>
          <w:rFonts w:cs="Arial"/>
          <w:sz w:val="22"/>
          <w:szCs w:val="22"/>
        </w:rPr>
        <w:t xml:space="preserve"> </w:t>
      </w:r>
      <w:r>
        <w:rPr>
          <w:rFonts w:cs="Arial"/>
          <w:sz w:val="22"/>
          <w:szCs w:val="22"/>
        </w:rPr>
        <w:t>de esta feria, según se recoge en el apartado 4 (Temporalidad) de las condiciones de participación adjuntas.</w:t>
      </w:r>
    </w:p>
    <w:p w14:paraId="4C97A79F" w14:textId="77777777" w:rsidR="00103C74" w:rsidRPr="00D85224" w:rsidRDefault="00103C74" w:rsidP="00D85224">
      <w:pPr>
        <w:rPr>
          <w:rFonts w:cs="Arial"/>
          <w:sz w:val="22"/>
          <w:szCs w:val="22"/>
        </w:rPr>
      </w:pPr>
    </w:p>
    <w:p w14:paraId="16354E6E" w14:textId="0ED181A4" w:rsidR="00103C74" w:rsidRPr="00D85224" w:rsidRDefault="00F51E7B" w:rsidP="00D85224">
      <w:pPr>
        <w:pStyle w:val="Prrafodelista"/>
        <w:numPr>
          <w:ilvl w:val="0"/>
          <w:numId w:val="14"/>
        </w:numPr>
        <w:spacing w:line="276" w:lineRule="auto"/>
        <w:jc w:val="both"/>
        <w:rPr>
          <w:rFonts w:cs="Arial"/>
          <w:sz w:val="22"/>
          <w:szCs w:val="22"/>
        </w:rPr>
      </w:pPr>
      <w:r w:rsidRPr="00D85224">
        <w:rPr>
          <w:rFonts w:cs="Arial"/>
          <w:sz w:val="22"/>
          <w:szCs w:val="22"/>
        </w:rPr>
        <w:t>ANIEME cobrará un 15% de la ayuda concedida por ICEX a todas las empresas, sean o no soci</w:t>
      </w:r>
      <w:r w:rsidR="00FB0C49" w:rsidRPr="00D85224">
        <w:rPr>
          <w:rFonts w:cs="Arial"/>
          <w:sz w:val="22"/>
          <w:szCs w:val="22"/>
        </w:rPr>
        <w:t>a</w:t>
      </w:r>
      <w:r w:rsidRPr="00D85224">
        <w:rPr>
          <w:rFonts w:cs="Arial"/>
          <w:sz w:val="22"/>
          <w:szCs w:val="22"/>
        </w:rPr>
        <w:t xml:space="preserve">s de ANIEME, en concepto de gestión de la ayuda ICEX. El cobro de dicho </w:t>
      </w:r>
      <w:r w:rsidR="00317414" w:rsidRPr="00D85224">
        <w:rPr>
          <w:rFonts w:cs="Arial"/>
          <w:sz w:val="22"/>
          <w:szCs w:val="22"/>
        </w:rPr>
        <w:t xml:space="preserve">porcentaje </w:t>
      </w:r>
      <w:r w:rsidRPr="00D85224">
        <w:rPr>
          <w:rFonts w:cs="Arial"/>
          <w:sz w:val="22"/>
          <w:szCs w:val="22"/>
        </w:rPr>
        <w:t>se llevará a cabo una vez liquidada la ayuda por parte de ICEX.</w:t>
      </w:r>
    </w:p>
    <w:p w14:paraId="05981319" w14:textId="77777777" w:rsidR="00103C74" w:rsidRDefault="00103C74" w:rsidP="00D85224">
      <w:pPr>
        <w:pStyle w:val="Prrafodelista"/>
        <w:spacing w:line="276" w:lineRule="auto"/>
        <w:ind w:left="360"/>
        <w:jc w:val="both"/>
        <w:rPr>
          <w:rFonts w:cs="Arial"/>
          <w:sz w:val="22"/>
          <w:szCs w:val="22"/>
        </w:rPr>
      </w:pPr>
    </w:p>
    <w:p w14:paraId="534E9D99" w14:textId="3702E857" w:rsidR="00F51E7B" w:rsidRPr="00D85224" w:rsidRDefault="00103C74" w:rsidP="00D85224">
      <w:pPr>
        <w:pStyle w:val="Prrafodelista"/>
        <w:numPr>
          <w:ilvl w:val="0"/>
          <w:numId w:val="14"/>
        </w:numPr>
        <w:spacing w:line="276" w:lineRule="auto"/>
        <w:jc w:val="both"/>
        <w:rPr>
          <w:rFonts w:cs="Arial"/>
          <w:sz w:val="22"/>
          <w:szCs w:val="22"/>
        </w:rPr>
      </w:pPr>
      <w:r w:rsidRPr="00103C74">
        <w:rPr>
          <w:rFonts w:cs="Arial"/>
          <w:sz w:val="22"/>
          <w:szCs w:val="22"/>
        </w:rPr>
        <w:t xml:space="preserve">La persona de contacto en ICEX Madrid para ampliar información es Adelaida Sanchis-Bayarri, su e-mail </w:t>
      </w:r>
      <w:hyperlink r:id="rId9" w:history="1">
        <w:r w:rsidRPr="00103C74">
          <w:rPr>
            <w:rStyle w:val="Hipervnculo"/>
            <w:rFonts w:cs="Arial"/>
            <w:sz w:val="22"/>
            <w:szCs w:val="22"/>
          </w:rPr>
          <w:t>Adelaida.sanchis@icex.es</w:t>
        </w:r>
      </w:hyperlink>
      <w:r w:rsidRPr="00103C74">
        <w:rPr>
          <w:rFonts w:cs="Arial"/>
          <w:sz w:val="22"/>
          <w:szCs w:val="22"/>
        </w:rPr>
        <w:t xml:space="preserve"> y su nº de teléfono 91-3496258.</w:t>
      </w:r>
    </w:p>
    <w:p w14:paraId="79594C87" w14:textId="77777777" w:rsidR="00E35E62" w:rsidRPr="00E35E62" w:rsidRDefault="00E35E62" w:rsidP="00E35E62">
      <w:pPr>
        <w:spacing w:line="276" w:lineRule="auto"/>
        <w:ind w:left="360"/>
        <w:jc w:val="both"/>
        <w:rPr>
          <w:rFonts w:cs="Arial"/>
          <w:sz w:val="22"/>
          <w:szCs w:val="22"/>
        </w:rPr>
      </w:pPr>
    </w:p>
    <w:p w14:paraId="71D9CAF4" w14:textId="72B96797" w:rsidR="00AB25EB" w:rsidRPr="00E35E62" w:rsidRDefault="00E35E62" w:rsidP="00AB25EB">
      <w:pPr>
        <w:pStyle w:val="Prrafodelista"/>
        <w:numPr>
          <w:ilvl w:val="0"/>
          <w:numId w:val="15"/>
        </w:numPr>
        <w:spacing w:line="276" w:lineRule="auto"/>
        <w:jc w:val="both"/>
        <w:rPr>
          <w:rFonts w:cs="Arial"/>
          <w:sz w:val="22"/>
          <w:szCs w:val="22"/>
        </w:rPr>
      </w:pPr>
      <w:r w:rsidRPr="00E35E62">
        <w:rPr>
          <w:rFonts w:cs="Arial"/>
          <w:sz w:val="22"/>
          <w:szCs w:val="22"/>
          <w:lang w:val="es-ES_tradnl"/>
        </w:rPr>
        <w:t>P</w:t>
      </w:r>
      <w:r w:rsidR="00AB25EB" w:rsidRPr="00E35E62">
        <w:rPr>
          <w:rFonts w:cs="Arial"/>
          <w:sz w:val="22"/>
          <w:szCs w:val="22"/>
          <w:lang w:val="es-ES_tradnl"/>
        </w:rPr>
        <w:t xml:space="preserve">ara la inclusión de las empresas beneficiarias en la ayuda, se seguirá de forma rigurosa el </w:t>
      </w:r>
      <w:r w:rsidR="00AB25EB" w:rsidRPr="001E6072">
        <w:rPr>
          <w:rFonts w:cs="Arial"/>
          <w:b/>
          <w:sz w:val="22"/>
          <w:szCs w:val="22"/>
          <w:lang w:val="es-ES_tradnl"/>
        </w:rPr>
        <w:t xml:space="preserve">criterio de orden de recepción de la ficha de inscripción de las empresas. Las empresas solicitantes deberán ser empresas de mueble de hogar </w:t>
      </w:r>
      <w:r w:rsidR="00B621F5">
        <w:rPr>
          <w:rFonts w:cs="Arial"/>
          <w:b/>
          <w:sz w:val="22"/>
          <w:szCs w:val="22"/>
          <w:lang w:val="es-ES_tradnl"/>
        </w:rPr>
        <w:t>o de</w:t>
      </w:r>
      <w:r w:rsidR="00AB25EB" w:rsidRPr="001E6072">
        <w:rPr>
          <w:rFonts w:cs="Arial"/>
          <w:b/>
          <w:sz w:val="22"/>
          <w:szCs w:val="22"/>
          <w:lang w:val="es-ES_tradnl"/>
        </w:rPr>
        <w:t xml:space="preserve"> artículos de decoración</w:t>
      </w:r>
      <w:r w:rsidR="008D3268" w:rsidRPr="001E6072">
        <w:rPr>
          <w:rFonts w:cs="Arial"/>
          <w:b/>
          <w:sz w:val="22"/>
          <w:szCs w:val="22"/>
          <w:lang w:val="es-ES_tradnl"/>
        </w:rPr>
        <w:t xml:space="preserve"> (cuadros)</w:t>
      </w:r>
      <w:r w:rsidR="00AB25EB" w:rsidRPr="00E35E62">
        <w:rPr>
          <w:rFonts w:cs="Arial"/>
          <w:b/>
          <w:sz w:val="22"/>
          <w:szCs w:val="22"/>
          <w:lang w:val="es-ES_tradnl"/>
        </w:rPr>
        <w:t>.</w:t>
      </w:r>
      <w:r w:rsidR="00C7633B" w:rsidRPr="00E35E62">
        <w:rPr>
          <w:rFonts w:cs="Arial"/>
          <w:b/>
          <w:sz w:val="22"/>
          <w:szCs w:val="22"/>
          <w:lang w:val="es-ES_tradnl"/>
        </w:rPr>
        <w:t xml:space="preserve"> </w:t>
      </w:r>
      <w:r w:rsidR="00C7633B" w:rsidRPr="0052574D">
        <w:rPr>
          <w:rFonts w:cs="Arial"/>
          <w:b/>
          <w:sz w:val="22"/>
          <w:szCs w:val="22"/>
          <w:lang w:val="es-ES_tradnl"/>
        </w:rPr>
        <w:t>Quedan excluidas las empresas</w:t>
      </w:r>
      <w:r w:rsidR="00317414">
        <w:rPr>
          <w:rFonts w:cs="Arial"/>
          <w:b/>
          <w:sz w:val="22"/>
          <w:szCs w:val="22"/>
          <w:lang w:val="es-ES_tradnl"/>
        </w:rPr>
        <w:t xml:space="preserve"> que se dediquen exclusivamente a </w:t>
      </w:r>
      <w:r w:rsidR="00C7633B" w:rsidRPr="0052574D">
        <w:rPr>
          <w:rFonts w:cs="Arial"/>
          <w:b/>
          <w:sz w:val="22"/>
          <w:szCs w:val="22"/>
          <w:lang w:val="es-ES_tradnl"/>
        </w:rPr>
        <w:t xml:space="preserve">iluminación </w:t>
      </w:r>
      <w:r w:rsidR="00317414">
        <w:rPr>
          <w:rFonts w:cs="Arial"/>
          <w:b/>
          <w:sz w:val="22"/>
          <w:szCs w:val="22"/>
          <w:lang w:val="es-ES_tradnl"/>
        </w:rPr>
        <w:t>o</w:t>
      </w:r>
      <w:r w:rsidR="00C7633B" w:rsidRPr="0052574D">
        <w:rPr>
          <w:rFonts w:cs="Arial"/>
          <w:b/>
          <w:sz w:val="22"/>
          <w:szCs w:val="22"/>
          <w:lang w:val="es-ES_tradnl"/>
        </w:rPr>
        <w:t xml:space="preserve"> textil</w:t>
      </w:r>
      <w:r w:rsidR="00C7633B" w:rsidRPr="00820186">
        <w:rPr>
          <w:rFonts w:cs="Arial"/>
          <w:sz w:val="22"/>
          <w:szCs w:val="22"/>
          <w:lang w:val="es-ES_tradnl"/>
        </w:rPr>
        <w:t xml:space="preserve">. </w:t>
      </w:r>
    </w:p>
    <w:p w14:paraId="146F50ED" w14:textId="77777777" w:rsidR="009D23E5" w:rsidRDefault="009D23E5" w:rsidP="00F51E7B">
      <w:pPr>
        <w:spacing w:line="276" w:lineRule="auto"/>
        <w:jc w:val="both"/>
        <w:rPr>
          <w:rFonts w:cs="Arial"/>
          <w:sz w:val="22"/>
          <w:szCs w:val="22"/>
        </w:rPr>
      </w:pPr>
    </w:p>
    <w:p w14:paraId="0D8059EF" w14:textId="0AF91002" w:rsidR="00F51E7B" w:rsidRPr="00E35E62" w:rsidRDefault="00F51E7B" w:rsidP="00F51E7B">
      <w:pPr>
        <w:spacing w:line="276" w:lineRule="auto"/>
        <w:jc w:val="both"/>
        <w:rPr>
          <w:rFonts w:cs="Arial"/>
          <w:sz w:val="22"/>
          <w:szCs w:val="22"/>
        </w:rPr>
      </w:pPr>
      <w:r w:rsidRPr="00E35E62">
        <w:rPr>
          <w:rFonts w:cs="Arial"/>
          <w:sz w:val="22"/>
          <w:szCs w:val="22"/>
        </w:rPr>
        <w:t>Tan pronto recibamos la solicitud por parte de la empresa expositora comenzaremos las gestiones relacionadas con la tramitación del apoyo económico</w:t>
      </w:r>
      <w:r w:rsidR="00E35E62">
        <w:rPr>
          <w:rFonts w:cs="Arial"/>
          <w:sz w:val="22"/>
          <w:szCs w:val="22"/>
        </w:rPr>
        <w:t xml:space="preserve"> ICEX</w:t>
      </w:r>
      <w:r w:rsidRPr="00E35E62">
        <w:rPr>
          <w:rFonts w:cs="Arial"/>
          <w:sz w:val="22"/>
          <w:szCs w:val="22"/>
        </w:rPr>
        <w:t xml:space="preserve"> en esta feria. La </w:t>
      </w:r>
      <w:r w:rsidRPr="00E35E62">
        <w:rPr>
          <w:rFonts w:cs="Arial"/>
          <w:b/>
          <w:sz w:val="22"/>
          <w:szCs w:val="22"/>
        </w:rPr>
        <w:t xml:space="preserve">fecha límite de recepción será el </w:t>
      </w:r>
      <w:r w:rsidR="000849F1">
        <w:rPr>
          <w:rFonts w:cs="Arial"/>
          <w:b/>
          <w:sz w:val="22"/>
          <w:szCs w:val="22"/>
          <w:highlight w:val="yellow"/>
        </w:rPr>
        <w:t>28 de febrero</w:t>
      </w:r>
      <w:r w:rsidRPr="00E35E62">
        <w:rPr>
          <w:rFonts w:cs="Arial"/>
          <w:b/>
          <w:sz w:val="22"/>
          <w:szCs w:val="22"/>
          <w:highlight w:val="yellow"/>
        </w:rPr>
        <w:t xml:space="preserve"> de 20</w:t>
      </w:r>
      <w:r w:rsidR="000849F1">
        <w:rPr>
          <w:rFonts w:cs="Arial"/>
          <w:b/>
          <w:sz w:val="22"/>
          <w:szCs w:val="22"/>
          <w:highlight w:val="yellow"/>
        </w:rPr>
        <w:t>20</w:t>
      </w:r>
      <w:r w:rsidRPr="00E35E62">
        <w:rPr>
          <w:rFonts w:cs="Arial"/>
          <w:b/>
          <w:sz w:val="22"/>
          <w:szCs w:val="22"/>
        </w:rPr>
        <w:t xml:space="preserve"> </w:t>
      </w:r>
      <w:r w:rsidRPr="00EA626F">
        <w:rPr>
          <w:rFonts w:cs="Arial"/>
          <w:sz w:val="22"/>
          <w:szCs w:val="22"/>
        </w:rPr>
        <w:t>una vez aprobada la convocatoria</w:t>
      </w:r>
      <w:r w:rsidRPr="00E35E62">
        <w:rPr>
          <w:rFonts w:cs="Arial"/>
          <w:sz w:val="22"/>
          <w:szCs w:val="22"/>
        </w:rPr>
        <w:t>.</w:t>
      </w:r>
      <w:r w:rsidR="00644BCB">
        <w:rPr>
          <w:rFonts w:cs="Arial"/>
          <w:sz w:val="22"/>
          <w:szCs w:val="22"/>
        </w:rPr>
        <w:t xml:space="preserve"> Señalar, e</w:t>
      </w:r>
      <w:r w:rsidRPr="00E35E62">
        <w:rPr>
          <w:rFonts w:cs="Arial"/>
          <w:sz w:val="22"/>
          <w:szCs w:val="22"/>
        </w:rPr>
        <w:t xml:space="preserve">n este sentido, </w:t>
      </w:r>
      <w:r w:rsidR="00644BCB">
        <w:rPr>
          <w:rFonts w:cs="Arial"/>
          <w:sz w:val="22"/>
          <w:szCs w:val="22"/>
        </w:rPr>
        <w:t xml:space="preserve">que </w:t>
      </w:r>
      <w:r w:rsidRPr="00E35E62">
        <w:rPr>
          <w:rFonts w:cs="Arial"/>
          <w:sz w:val="22"/>
          <w:szCs w:val="22"/>
        </w:rPr>
        <w:t>la presente convocatoria de Participación Agrupada en</w:t>
      </w:r>
      <w:r w:rsidR="00E35E62" w:rsidRPr="00E35E62">
        <w:rPr>
          <w:rFonts w:cs="Arial"/>
          <w:sz w:val="22"/>
          <w:szCs w:val="22"/>
        </w:rPr>
        <w:t xml:space="preserve"> el Salone del Mobile.Milano</w:t>
      </w:r>
      <w:r w:rsidRPr="00E35E62">
        <w:rPr>
          <w:rFonts w:cs="Arial"/>
          <w:sz w:val="22"/>
          <w:szCs w:val="22"/>
        </w:rPr>
        <w:t xml:space="preserve"> que ANIEME organiza con apoyo de ICEX España Exportación e Inversiones ha sido aprobada en la Resolución de la Consejera Delegada de </w:t>
      </w:r>
      <w:r w:rsidRPr="0052574D">
        <w:rPr>
          <w:rFonts w:cs="Arial"/>
          <w:sz w:val="22"/>
          <w:szCs w:val="22"/>
        </w:rPr>
        <w:t xml:space="preserve">fecha </w:t>
      </w:r>
      <w:r w:rsidR="000849F1" w:rsidRPr="0052574D">
        <w:rPr>
          <w:rFonts w:cs="Arial"/>
          <w:sz w:val="22"/>
          <w:szCs w:val="22"/>
        </w:rPr>
        <w:t>28</w:t>
      </w:r>
      <w:r w:rsidRPr="0052574D">
        <w:rPr>
          <w:rFonts w:cs="Arial"/>
          <w:sz w:val="22"/>
          <w:szCs w:val="22"/>
        </w:rPr>
        <w:t xml:space="preserve"> de </w:t>
      </w:r>
      <w:r w:rsidR="00644BCB" w:rsidRPr="0052574D">
        <w:rPr>
          <w:rFonts w:cs="Arial"/>
          <w:sz w:val="22"/>
          <w:szCs w:val="22"/>
        </w:rPr>
        <w:t>enero</w:t>
      </w:r>
      <w:r w:rsidRPr="0052574D">
        <w:rPr>
          <w:rFonts w:cs="Arial"/>
          <w:sz w:val="22"/>
          <w:szCs w:val="22"/>
        </w:rPr>
        <w:t xml:space="preserve"> de 20</w:t>
      </w:r>
      <w:r w:rsidR="000849F1" w:rsidRPr="0052574D">
        <w:rPr>
          <w:rFonts w:cs="Arial"/>
          <w:sz w:val="22"/>
          <w:szCs w:val="22"/>
        </w:rPr>
        <w:t>20</w:t>
      </w:r>
      <w:r w:rsidRPr="00E35E62">
        <w:rPr>
          <w:rFonts w:cs="Arial"/>
          <w:sz w:val="22"/>
          <w:szCs w:val="22"/>
        </w:rPr>
        <w:t>.</w:t>
      </w:r>
      <w:r w:rsidR="00CF1398">
        <w:rPr>
          <w:rFonts w:cs="Arial"/>
          <w:sz w:val="22"/>
          <w:szCs w:val="22"/>
        </w:rPr>
        <w:t xml:space="preserve"> </w:t>
      </w:r>
    </w:p>
    <w:p w14:paraId="1006E465" w14:textId="77777777" w:rsidR="00F51E7B" w:rsidRPr="00E35E62" w:rsidRDefault="00F51E7B" w:rsidP="00F51E7B">
      <w:pPr>
        <w:spacing w:line="276" w:lineRule="auto"/>
        <w:jc w:val="both"/>
        <w:rPr>
          <w:rFonts w:cs="Arial"/>
          <w:sz w:val="22"/>
          <w:szCs w:val="22"/>
        </w:rPr>
      </w:pPr>
    </w:p>
    <w:p w14:paraId="1EA90031" w14:textId="77777777" w:rsidR="00EA626F" w:rsidRPr="00EA626F" w:rsidRDefault="00EA626F" w:rsidP="00EA626F">
      <w:pPr>
        <w:spacing w:line="276" w:lineRule="auto"/>
        <w:jc w:val="both"/>
        <w:rPr>
          <w:rFonts w:cs="Arial"/>
          <w:i/>
          <w:sz w:val="22"/>
          <w:szCs w:val="22"/>
        </w:rPr>
      </w:pPr>
      <w:r w:rsidRPr="00EA626F">
        <w:rPr>
          <w:rFonts w:cs="Arial"/>
          <w:sz w:val="22"/>
          <w:szCs w:val="22"/>
        </w:rPr>
        <w:t>Indicar, por último, que Federlegno Arredo Eventi Spa</w:t>
      </w:r>
      <w:r w:rsidRPr="00EA626F">
        <w:rPr>
          <w:rFonts w:cs="Arial"/>
          <w:b/>
          <w:sz w:val="22"/>
          <w:szCs w:val="22"/>
        </w:rPr>
        <w:t xml:space="preserve"> </w:t>
      </w:r>
      <w:r w:rsidRPr="00EA626F">
        <w:rPr>
          <w:rFonts w:cs="Arial"/>
          <w:sz w:val="22"/>
          <w:szCs w:val="22"/>
        </w:rPr>
        <w:t xml:space="preserve">es la empresa encargada de la organización de esta feria, siendo Paola Magro la persona responsable de asignar los espacios a las empresas españolas. </w:t>
      </w:r>
    </w:p>
    <w:p w14:paraId="5479140B" w14:textId="77777777" w:rsidR="00F51E7B" w:rsidRPr="00E35E62" w:rsidRDefault="00F51E7B" w:rsidP="00F51E7B">
      <w:pPr>
        <w:spacing w:line="259" w:lineRule="auto"/>
        <w:rPr>
          <w:rFonts w:cs="Arial"/>
          <w:sz w:val="22"/>
          <w:szCs w:val="22"/>
        </w:rPr>
      </w:pPr>
    </w:p>
    <w:p w14:paraId="4402C555" w14:textId="77777777" w:rsidR="00F51E7B" w:rsidRPr="00E35E62" w:rsidRDefault="00F51E7B" w:rsidP="00F51E7B">
      <w:pPr>
        <w:spacing w:line="259" w:lineRule="auto"/>
        <w:jc w:val="both"/>
        <w:rPr>
          <w:rFonts w:cs="Arial"/>
          <w:sz w:val="22"/>
          <w:szCs w:val="22"/>
        </w:rPr>
      </w:pPr>
      <w:r w:rsidRPr="00E35E62">
        <w:rPr>
          <w:rFonts w:cs="Arial"/>
          <w:spacing w:val="-1"/>
          <w:sz w:val="22"/>
          <w:szCs w:val="22"/>
        </w:rPr>
        <w:t>N</w:t>
      </w:r>
      <w:r w:rsidRPr="00E35E62">
        <w:rPr>
          <w:rFonts w:cs="Arial"/>
          <w:sz w:val="22"/>
          <w:szCs w:val="22"/>
        </w:rPr>
        <w:t>o</w:t>
      </w:r>
      <w:r w:rsidRPr="00E35E62">
        <w:rPr>
          <w:rFonts w:cs="Arial"/>
          <w:spacing w:val="44"/>
          <w:sz w:val="22"/>
          <w:szCs w:val="22"/>
        </w:rPr>
        <w:t xml:space="preserve"> </w:t>
      </w:r>
      <w:r w:rsidRPr="00E35E62">
        <w:rPr>
          <w:rFonts w:cs="Arial"/>
          <w:spacing w:val="-1"/>
          <w:sz w:val="22"/>
          <w:szCs w:val="22"/>
        </w:rPr>
        <w:t>dude</w:t>
      </w:r>
      <w:r w:rsidRPr="00E35E62">
        <w:rPr>
          <w:rFonts w:cs="Arial"/>
          <w:sz w:val="22"/>
          <w:szCs w:val="22"/>
        </w:rPr>
        <w:t>s</w:t>
      </w:r>
      <w:r w:rsidRPr="00E35E62">
        <w:rPr>
          <w:rFonts w:cs="Arial"/>
          <w:spacing w:val="44"/>
          <w:sz w:val="22"/>
          <w:szCs w:val="22"/>
        </w:rPr>
        <w:t xml:space="preserve"> </w:t>
      </w:r>
      <w:r w:rsidRPr="00E35E62">
        <w:rPr>
          <w:rFonts w:cs="Arial"/>
          <w:spacing w:val="-1"/>
          <w:sz w:val="22"/>
          <w:szCs w:val="22"/>
        </w:rPr>
        <w:t>e</w:t>
      </w:r>
      <w:r w:rsidRPr="00E35E62">
        <w:rPr>
          <w:rFonts w:cs="Arial"/>
          <w:sz w:val="22"/>
          <w:szCs w:val="22"/>
        </w:rPr>
        <w:t>n</w:t>
      </w:r>
      <w:r w:rsidRPr="00E35E62">
        <w:rPr>
          <w:rFonts w:cs="Arial"/>
          <w:spacing w:val="44"/>
          <w:sz w:val="22"/>
          <w:szCs w:val="22"/>
        </w:rPr>
        <w:t xml:space="preserve"> </w:t>
      </w:r>
      <w:r w:rsidRPr="00E35E62">
        <w:rPr>
          <w:rFonts w:cs="Arial"/>
          <w:sz w:val="22"/>
          <w:szCs w:val="22"/>
        </w:rPr>
        <w:t>c</w:t>
      </w:r>
      <w:r w:rsidRPr="00E35E62">
        <w:rPr>
          <w:rFonts w:cs="Arial"/>
          <w:spacing w:val="-1"/>
          <w:sz w:val="22"/>
          <w:szCs w:val="22"/>
        </w:rPr>
        <w:t>o</w:t>
      </w:r>
      <w:r w:rsidRPr="00E35E62">
        <w:rPr>
          <w:rFonts w:cs="Arial"/>
          <w:spacing w:val="-3"/>
          <w:sz w:val="22"/>
          <w:szCs w:val="22"/>
        </w:rPr>
        <w:t>n</w:t>
      </w:r>
      <w:r w:rsidRPr="00E35E62">
        <w:rPr>
          <w:rFonts w:cs="Arial"/>
          <w:spacing w:val="1"/>
          <w:sz w:val="22"/>
          <w:szCs w:val="22"/>
        </w:rPr>
        <w:t>t</w:t>
      </w:r>
      <w:r w:rsidRPr="00E35E62">
        <w:rPr>
          <w:rFonts w:cs="Arial"/>
          <w:spacing w:val="-1"/>
          <w:sz w:val="22"/>
          <w:szCs w:val="22"/>
        </w:rPr>
        <w:t>a</w:t>
      </w:r>
      <w:r w:rsidRPr="00E35E62">
        <w:rPr>
          <w:rFonts w:cs="Arial"/>
          <w:spacing w:val="-3"/>
          <w:sz w:val="22"/>
          <w:szCs w:val="22"/>
        </w:rPr>
        <w:t>c</w:t>
      </w:r>
      <w:r w:rsidRPr="00E35E62">
        <w:rPr>
          <w:rFonts w:cs="Arial"/>
          <w:spacing w:val="1"/>
          <w:sz w:val="22"/>
          <w:szCs w:val="22"/>
        </w:rPr>
        <w:t>t</w:t>
      </w:r>
      <w:r w:rsidRPr="00E35E62">
        <w:rPr>
          <w:rFonts w:cs="Arial"/>
          <w:spacing w:val="-1"/>
          <w:sz w:val="22"/>
          <w:szCs w:val="22"/>
        </w:rPr>
        <w:t>a</w:t>
      </w:r>
      <w:r w:rsidRPr="00E35E62">
        <w:rPr>
          <w:rFonts w:cs="Arial"/>
          <w:sz w:val="22"/>
          <w:szCs w:val="22"/>
        </w:rPr>
        <w:t>r</w:t>
      </w:r>
      <w:r w:rsidRPr="00E35E62">
        <w:rPr>
          <w:rFonts w:cs="Arial"/>
          <w:spacing w:val="42"/>
          <w:sz w:val="22"/>
          <w:szCs w:val="22"/>
        </w:rPr>
        <w:t xml:space="preserve"> </w:t>
      </w:r>
      <w:r w:rsidRPr="00E35E62">
        <w:rPr>
          <w:rFonts w:cs="Arial"/>
          <w:sz w:val="22"/>
          <w:szCs w:val="22"/>
        </w:rPr>
        <w:t>c</w:t>
      </w:r>
      <w:r w:rsidRPr="00E35E62">
        <w:rPr>
          <w:rFonts w:cs="Arial"/>
          <w:spacing w:val="-1"/>
          <w:sz w:val="22"/>
          <w:szCs w:val="22"/>
        </w:rPr>
        <w:t>o</w:t>
      </w:r>
      <w:r w:rsidRPr="00E35E62">
        <w:rPr>
          <w:rFonts w:cs="Arial"/>
          <w:sz w:val="22"/>
          <w:szCs w:val="22"/>
        </w:rPr>
        <w:t>n</w:t>
      </w:r>
      <w:r w:rsidRPr="00E35E62">
        <w:rPr>
          <w:rFonts w:cs="Arial"/>
          <w:spacing w:val="44"/>
          <w:sz w:val="22"/>
          <w:szCs w:val="22"/>
        </w:rPr>
        <w:t xml:space="preserve"> </w:t>
      </w:r>
      <w:r w:rsidRPr="00E35E62">
        <w:rPr>
          <w:rFonts w:cs="Arial"/>
          <w:spacing w:val="-1"/>
          <w:sz w:val="22"/>
          <w:szCs w:val="22"/>
        </w:rPr>
        <w:t>no</w:t>
      </w:r>
      <w:r w:rsidRPr="00E35E62">
        <w:rPr>
          <w:rFonts w:cs="Arial"/>
          <w:sz w:val="22"/>
          <w:szCs w:val="22"/>
        </w:rPr>
        <w:t>s</w:t>
      </w:r>
      <w:r w:rsidRPr="00E35E62">
        <w:rPr>
          <w:rFonts w:cs="Arial"/>
          <w:spacing w:val="-1"/>
          <w:sz w:val="22"/>
          <w:szCs w:val="22"/>
        </w:rPr>
        <w:t>o</w:t>
      </w:r>
      <w:r w:rsidRPr="00E35E62">
        <w:rPr>
          <w:rFonts w:cs="Arial"/>
          <w:spacing w:val="-2"/>
          <w:sz w:val="22"/>
          <w:szCs w:val="22"/>
        </w:rPr>
        <w:t>t</w:t>
      </w:r>
      <w:r w:rsidRPr="00E35E62">
        <w:rPr>
          <w:rFonts w:cs="Arial"/>
          <w:sz w:val="22"/>
          <w:szCs w:val="22"/>
        </w:rPr>
        <w:t>r</w:t>
      </w:r>
      <w:r w:rsidRPr="00E35E62">
        <w:rPr>
          <w:rFonts w:cs="Arial"/>
          <w:spacing w:val="-1"/>
          <w:sz w:val="22"/>
          <w:szCs w:val="22"/>
        </w:rPr>
        <w:t>o</w:t>
      </w:r>
      <w:r w:rsidRPr="00E35E62">
        <w:rPr>
          <w:rFonts w:cs="Arial"/>
          <w:sz w:val="22"/>
          <w:szCs w:val="22"/>
        </w:rPr>
        <w:t>s</w:t>
      </w:r>
      <w:r w:rsidRPr="00E35E62">
        <w:rPr>
          <w:rFonts w:cs="Arial"/>
          <w:spacing w:val="44"/>
          <w:sz w:val="22"/>
          <w:szCs w:val="22"/>
        </w:rPr>
        <w:t xml:space="preserve"> </w:t>
      </w:r>
      <w:r w:rsidRPr="00E35E62">
        <w:rPr>
          <w:rFonts w:cs="Arial"/>
          <w:sz w:val="22"/>
          <w:szCs w:val="22"/>
        </w:rPr>
        <w:t>si</w:t>
      </w:r>
      <w:r w:rsidRPr="00E35E62">
        <w:rPr>
          <w:rFonts w:cs="Arial"/>
          <w:spacing w:val="44"/>
          <w:sz w:val="22"/>
          <w:szCs w:val="22"/>
        </w:rPr>
        <w:t xml:space="preserve"> </w:t>
      </w:r>
      <w:r w:rsidRPr="00E35E62">
        <w:rPr>
          <w:rFonts w:cs="Arial"/>
          <w:spacing w:val="-1"/>
          <w:sz w:val="22"/>
          <w:szCs w:val="22"/>
        </w:rPr>
        <w:t>n</w:t>
      </w:r>
      <w:r w:rsidRPr="00E35E62">
        <w:rPr>
          <w:rFonts w:cs="Arial"/>
          <w:spacing w:val="-3"/>
          <w:sz w:val="22"/>
          <w:szCs w:val="22"/>
        </w:rPr>
        <w:t>e</w:t>
      </w:r>
      <w:r w:rsidRPr="00E35E62">
        <w:rPr>
          <w:rFonts w:cs="Arial"/>
          <w:sz w:val="22"/>
          <w:szCs w:val="22"/>
        </w:rPr>
        <w:t>c</w:t>
      </w:r>
      <w:r w:rsidRPr="00E35E62">
        <w:rPr>
          <w:rFonts w:cs="Arial"/>
          <w:spacing w:val="-1"/>
          <w:sz w:val="22"/>
          <w:szCs w:val="22"/>
        </w:rPr>
        <w:t>e</w:t>
      </w:r>
      <w:r w:rsidRPr="00E35E62">
        <w:rPr>
          <w:rFonts w:cs="Arial"/>
          <w:sz w:val="22"/>
          <w:szCs w:val="22"/>
        </w:rPr>
        <w:t>s</w:t>
      </w:r>
      <w:r w:rsidRPr="00E35E62">
        <w:rPr>
          <w:rFonts w:cs="Arial"/>
          <w:spacing w:val="-1"/>
          <w:sz w:val="22"/>
          <w:szCs w:val="22"/>
        </w:rPr>
        <w:t>i</w:t>
      </w:r>
      <w:r w:rsidRPr="00E35E62">
        <w:rPr>
          <w:rFonts w:cs="Arial"/>
          <w:spacing w:val="-2"/>
          <w:sz w:val="22"/>
          <w:szCs w:val="22"/>
        </w:rPr>
        <w:t>t</w:t>
      </w:r>
      <w:r w:rsidRPr="00E35E62">
        <w:rPr>
          <w:rFonts w:cs="Arial"/>
          <w:spacing w:val="-1"/>
          <w:sz w:val="22"/>
          <w:szCs w:val="22"/>
        </w:rPr>
        <w:t>a</w:t>
      </w:r>
      <w:r w:rsidRPr="00E35E62">
        <w:rPr>
          <w:rFonts w:cs="Arial"/>
          <w:sz w:val="22"/>
          <w:szCs w:val="22"/>
        </w:rPr>
        <w:t>s</w:t>
      </w:r>
      <w:r w:rsidRPr="00E35E62">
        <w:rPr>
          <w:rFonts w:cs="Arial"/>
          <w:spacing w:val="44"/>
          <w:sz w:val="22"/>
          <w:szCs w:val="22"/>
        </w:rPr>
        <w:t xml:space="preserve"> </w:t>
      </w:r>
      <w:r w:rsidRPr="00E35E62">
        <w:rPr>
          <w:rFonts w:cs="Arial"/>
          <w:sz w:val="22"/>
          <w:szCs w:val="22"/>
        </w:rPr>
        <w:t>c</w:t>
      </w:r>
      <w:r w:rsidRPr="00E35E62">
        <w:rPr>
          <w:rFonts w:cs="Arial"/>
          <w:spacing w:val="-1"/>
          <w:sz w:val="22"/>
          <w:szCs w:val="22"/>
        </w:rPr>
        <w:t>ual</w:t>
      </w:r>
      <w:r w:rsidRPr="00E35E62">
        <w:rPr>
          <w:rFonts w:cs="Arial"/>
          <w:spacing w:val="2"/>
          <w:sz w:val="22"/>
          <w:szCs w:val="22"/>
        </w:rPr>
        <w:t>q</w:t>
      </w:r>
      <w:r w:rsidRPr="00E35E62">
        <w:rPr>
          <w:rFonts w:cs="Arial"/>
          <w:spacing w:val="-1"/>
          <w:sz w:val="22"/>
          <w:szCs w:val="22"/>
        </w:rPr>
        <w:t>ui</w:t>
      </w:r>
      <w:r w:rsidRPr="00E35E62">
        <w:rPr>
          <w:rFonts w:cs="Arial"/>
          <w:spacing w:val="-3"/>
          <w:sz w:val="22"/>
          <w:szCs w:val="22"/>
        </w:rPr>
        <w:t>e</w:t>
      </w:r>
      <w:r w:rsidRPr="00E35E62">
        <w:rPr>
          <w:rFonts w:cs="Arial"/>
          <w:sz w:val="22"/>
          <w:szCs w:val="22"/>
        </w:rPr>
        <w:t>r</w:t>
      </w:r>
      <w:r w:rsidRPr="00E35E62">
        <w:rPr>
          <w:rFonts w:cs="Arial"/>
          <w:spacing w:val="45"/>
          <w:sz w:val="22"/>
          <w:szCs w:val="22"/>
        </w:rPr>
        <w:t xml:space="preserve"> </w:t>
      </w:r>
      <w:r w:rsidRPr="00E35E62">
        <w:rPr>
          <w:rFonts w:cs="Arial"/>
          <w:spacing w:val="1"/>
          <w:sz w:val="22"/>
          <w:szCs w:val="22"/>
        </w:rPr>
        <w:t>t</w:t>
      </w:r>
      <w:r w:rsidRPr="00E35E62">
        <w:rPr>
          <w:rFonts w:cs="Arial"/>
          <w:spacing w:val="-1"/>
          <w:sz w:val="22"/>
          <w:szCs w:val="22"/>
        </w:rPr>
        <w:t>ip</w:t>
      </w:r>
      <w:r w:rsidRPr="00E35E62">
        <w:rPr>
          <w:rFonts w:cs="Arial"/>
          <w:sz w:val="22"/>
          <w:szCs w:val="22"/>
        </w:rPr>
        <w:t>o</w:t>
      </w:r>
      <w:r w:rsidRPr="00E35E62">
        <w:rPr>
          <w:rFonts w:cs="Arial"/>
          <w:spacing w:val="44"/>
          <w:sz w:val="22"/>
          <w:szCs w:val="22"/>
        </w:rPr>
        <w:t xml:space="preserve"> </w:t>
      </w:r>
      <w:r w:rsidRPr="00E35E62">
        <w:rPr>
          <w:rFonts w:cs="Arial"/>
          <w:spacing w:val="-1"/>
          <w:sz w:val="22"/>
          <w:szCs w:val="22"/>
        </w:rPr>
        <w:t>d</w:t>
      </w:r>
      <w:r w:rsidRPr="00E35E62">
        <w:rPr>
          <w:rFonts w:cs="Arial"/>
          <w:sz w:val="22"/>
          <w:szCs w:val="22"/>
        </w:rPr>
        <w:t>e</w:t>
      </w:r>
      <w:r w:rsidRPr="00E35E62">
        <w:rPr>
          <w:rFonts w:cs="Arial"/>
          <w:spacing w:val="41"/>
          <w:sz w:val="22"/>
          <w:szCs w:val="22"/>
        </w:rPr>
        <w:t xml:space="preserve"> </w:t>
      </w:r>
      <w:r w:rsidRPr="00E35E62">
        <w:rPr>
          <w:rFonts w:cs="Arial"/>
          <w:spacing w:val="-1"/>
          <w:sz w:val="22"/>
          <w:szCs w:val="22"/>
        </w:rPr>
        <w:t>i</w:t>
      </w:r>
      <w:r w:rsidRPr="00E35E62">
        <w:rPr>
          <w:rFonts w:cs="Arial"/>
          <w:spacing w:val="-3"/>
          <w:sz w:val="22"/>
          <w:szCs w:val="22"/>
        </w:rPr>
        <w:t>n</w:t>
      </w:r>
      <w:r w:rsidRPr="00E35E62">
        <w:rPr>
          <w:rFonts w:cs="Arial"/>
          <w:spacing w:val="1"/>
          <w:sz w:val="22"/>
          <w:szCs w:val="22"/>
        </w:rPr>
        <w:t>f</w:t>
      </w:r>
      <w:r w:rsidRPr="00E35E62">
        <w:rPr>
          <w:rFonts w:cs="Arial"/>
          <w:spacing w:val="-1"/>
          <w:sz w:val="22"/>
          <w:szCs w:val="22"/>
        </w:rPr>
        <w:t>o</w:t>
      </w:r>
      <w:r w:rsidRPr="00E35E62">
        <w:rPr>
          <w:rFonts w:cs="Arial"/>
          <w:sz w:val="22"/>
          <w:szCs w:val="22"/>
        </w:rPr>
        <w:t>r</w:t>
      </w:r>
      <w:r w:rsidRPr="00E35E62">
        <w:rPr>
          <w:rFonts w:cs="Arial"/>
          <w:spacing w:val="1"/>
          <w:sz w:val="22"/>
          <w:szCs w:val="22"/>
        </w:rPr>
        <w:t>m</w:t>
      </w:r>
      <w:r w:rsidRPr="00E35E62">
        <w:rPr>
          <w:rFonts w:cs="Arial"/>
          <w:spacing w:val="-1"/>
          <w:sz w:val="22"/>
          <w:szCs w:val="22"/>
        </w:rPr>
        <w:t>a</w:t>
      </w:r>
      <w:r w:rsidRPr="00E35E62">
        <w:rPr>
          <w:rFonts w:cs="Arial"/>
          <w:sz w:val="22"/>
          <w:szCs w:val="22"/>
        </w:rPr>
        <w:t>c</w:t>
      </w:r>
      <w:r w:rsidRPr="00E35E62">
        <w:rPr>
          <w:rFonts w:cs="Arial"/>
          <w:spacing w:val="-1"/>
          <w:sz w:val="22"/>
          <w:szCs w:val="22"/>
        </w:rPr>
        <w:t>ió</w:t>
      </w:r>
      <w:r w:rsidRPr="00E35E62">
        <w:rPr>
          <w:rFonts w:cs="Arial"/>
          <w:sz w:val="22"/>
          <w:szCs w:val="22"/>
        </w:rPr>
        <w:t>n</w:t>
      </w:r>
      <w:r w:rsidRPr="00E35E62">
        <w:rPr>
          <w:rFonts w:cs="Arial"/>
          <w:spacing w:val="44"/>
          <w:sz w:val="22"/>
          <w:szCs w:val="22"/>
        </w:rPr>
        <w:t xml:space="preserve"> </w:t>
      </w:r>
      <w:r w:rsidRPr="00E35E62">
        <w:rPr>
          <w:rFonts w:cs="Arial"/>
          <w:spacing w:val="-1"/>
          <w:sz w:val="22"/>
          <w:szCs w:val="22"/>
        </w:rPr>
        <w:t>adi</w:t>
      </w:r>
      <w:r w:rsidRPr="00E35E62">
        <w:rPr>
          <w:rFonts w:cs="Arial"/>
          <w:sz w:val="22"/>
          <w:szCs w:val="22"/>
        </w:rPr>
        <w:t>c</w:t>
      </w:r>
      <w:r w:rsidRPr="00E35E62">
        <w:rPr>
          <w:rFonts w:cs="Arial"/>
          <w:spacing w:val="-1"/>
          <w:sz w:val="22"/>
          <w:szCs w:val="22"/>
        </w:rPr>
        <w:t>iona</w:t>
      </w:r>
      <w:r w:rsidRPr="00E35E62">
        <w:rPr>
          <w:rFonts w:cs="Arial"/>
          <w:sz w:val="22"/>
          <w:szCs w:val="22"/>
        </w:rPr>
        <w:t>l s</w:t>
      </w:r>
      <w:r w:rsidRPr="00E35E62">
        <w:rPr>
          <w:rFonts w:cs="Arial"/>
          <w:spacing w:val="-1"/>
          <w:sz w:val="22"/>
          <w:szCs w:val="22"/>
        </w:rPr>
        <w:t>ob</w:t>
      </w:r>
      <w:r w:rsidRPr="00E35E62">
        <w:rPr>
          <w:rFonts w:cs="Arial"/>
          <w:sz w:val="22"/>
          <w:szCs w:val="22"/>
        </w:rPr>
        <w:t xml:space="preserve">re </w:t>
      </w:r>
      <w:r w:rsidRPr="00E35E62">
        <w:rPr>
          <w:rFonts w:cs="Arial"/>
          <w:spacing w:val="-1"/>
          <w:sz w:val="22"/>
          <w:szCs w:val="22"/>
        </w:rPr>
        <w:t>e</w:t>
      </w:r>
      <w:r w:rsidRPr="00E35E62">
        <w:rPr>
          <w:rFonts w:cs="Arial"/>
          <w:spacing w:val="-3"/>
          <w:sz w:val="22"/>
          <w:szCs w:val="22"/>
        </w:rPr>
        <w:t>s</w:t>
      </w:r>
      <w:r w:rsidRPr="00E35E62">
        <w:rPr>
          <w:rFonts w:cs="Arial"/>
          <w:spacing w:val="1"/>
          <w:sz w:val="22"/>
          <w:szCs w:val="22"/>
        </w:rPr>
        <w:t>t</w:t>
      </w:r>
      <w:r w:rsidRPr="00E35E62">
        <w:rPr>
          <w:rFonts w:cs="Arial"/>
          <w:sz w:val="22"/>
          <w:szCs w:val="22"/>
        </w:rPr>
        <w:t>a</w:t>
      </w:r>
      <w:r w:rsidRPr="00E35E62">
        <w:rPr>
          <w:rFonts w:cs="Arial"/>
          <w:spacing w:val="-2"/>
          <w:sz w:val="22"/>
          <w:szCs w:val="22"/>
        </w:rPr>
        <w:t xml:space="preserve"> </w:t>
      </w:r>
      <w:r w:rsidRPr="00E35E62">
        <w:rPr>
          <w:rFonts w:cs="Arial"/>
          <w:spacing w:val="1"/>
          <w:sz w:val="22"/>
          <w:szCs w:val="22"/>
        </w:rPr>
        <w:t>f</w:t>
      </w:r>
      <w:r w:rsidRPr="00E35E62">
        <w:rPr>
          <w:rFonts w:cs="Arial"/>
          <w:spacing w:val="-1"/>
          <w:sz w:val="22"/>
          <w:szCs w:val="22"/>
        </w:rPr>
        <w:t>e</w:t>
      </w:r>
      <w:r w:rsidRPr="00E35E62">
        <w:rPr>
          <w:rFonts w:cs="Arial"/>
          <w:sz w:val="22"/>
          <w:szCs w:val="22"/>
        </w:rPr>
        <w:t>r</w:t>
      </w:r>
      <w:r w:rsidRPr="00E35E62">
        <w:rPr>
          <w:rFonts w:cs="Arial"/>
          <w:spacing w:val="-1"/>
          <w:sz w:val="22"/>
          <w:szCs w:val="22"/>
        </w:rPr>
        <w:t>i</w:t>
      </w:r>
      <w:r w:rsidRPr="00E35E62">
        <w:rPr>
          <w:rFonts w:cs="Arial"/>
          <w:spacing w:val="-3"/>
          <w:sz w:val="22"/>
          <w:szCs w:val="22"/>
        </w:rPr>
        <w:t>a</w:t>
      </w:r>
      <w:r w:rsidRPr="00E35E62">
        <w:rPr>
          <w:rFonts w:cs="Arial"/>
          <w:sz w:val="22"/>
          <w:szCs w:val="22"/>
        </w:rPr>
        <w:t>.</w:t>
      </w:r>
    </w:p>
    <w:p w14:paraId="395937D4" w14:textId="77777777" w:rsidR="00F51E7B" w:rsidRPr="00E35E62" w:rsidRDefault="00F51E7B" w:rsidP="00F51E7B">
      <w:pPr>
        <w:spacing w:line="259" w:lineRule="auto"/>
        <w:jc w:val="both"/>
        <w:rPr>
          <w:rFonts w:cs="Arial"/>
          <w:sz w:val="22"/>
          <w:szCs w:val="22"/>
        </w:rPr>
      </w:pPr>
    </w:p>
    <w:p w14:paraId="2EBF93B6" w14:textId="77777777" w:rsidR="00F51E7B" w:rsidRPr="00E35E62" w:rsidRDefault="00F51E7B" w:rsidP="00F51E7B">
      <w:pPr>
        <w:pStyle w:val="Textoindependiente"/>
        <w:ind w:left="0"/>
        <w:rPr>
          <w:rFonts w:cs="Arial"/>
          <w:lang w:val="es-ES"/>
        </w:rPr>
      </w:pPr>
      <w:r w:rsidRPr="00E35E62">
        <w:rPr>
          <w:rFonts w:cs="Arial"/>
          <w:spacing w:val="-1"/>
          <w:lang w:val="es-ES"/>
        </w:rPr>
        <w:t>U</w:t>
      </w:r>
      <w:r w:rsidRPr="00E35E62">
        <w:rPr>
          <w:rFonts w:cs="Arial"/>
          <w:lang w:val="es-ES"/>
        </w:rPr>
        <w:t>n c</w:t>
      </w:r>
      <w:r w:rsidRPr="00E35E62">
        <w:rPr>
          <w:rFonts w:cs="Arial"/>
          <w:spacing w:val="-1"/>
          <w:lang w:val="es-ES"/>
        </w:rPr>
        <w:t>o</w:t>
      </w:r>
      <w:r w:rsidRPr="00E35E62">
        <w:rPr>
          <w:rFonts w:cs="Arial"/>
          <w:lang w:val="es-ES"/>
        </w:rPr>
        <w:t>r</w:t>
      </w:r>
      <w:r w:rsidRPr="00E35E62">
        <w:rPr>
          <w:rFonts w:cs="Arial"/>
          <w:spacing w:val="-1"/>
          <w:lang w:val="es-ES"/>
        </w:rPr>
        <w:t>dia</w:t>
      </w:r>
      <w:r w:rsidRPr="00E35E62">
        <w:rPr>
          <w:rFonts w:cs="Arial"/>
          <w:lang w:val="es-ES"/>
        </w:rPr>
        <w:t>l s</w:t>
      </w:r>
      <w:r w:rsidRPr="00E35E62">
        <w:rPr>
          <w:rFonts w:cs="Arial"/>
          <w:spacing w:val="-1"/>
          <w:lang w:val="es-ES"/>
        </w:rPr>
        <w:t>aludo</w:t>
      </w:r>
      <w:r w:rsidRPr="00E35E62">
        <w:rPr>
          <w:rFonts w:cs="Arial"/>
          <w:lang w:val="es-ES"/>
        </w:rPr>
        <w:t>,</w:t>
      </w:r>
    </w:p>
    <w:p w14:paraId="069282D7" w14:textId="77777777" w:rsidR="00F51E7B" w:rsidRPr="00E35E62" w:rsidRDefault="00F51E7B" w:rsidP="00F51E7B">
      <w:pPr>
        <w:spacing w:line="276" w:lineRule="auto"/>
        <w:jc w:val="both"/>
        <w:rPr>
          <w:rFonts w:cs="Arial"/>
          <w:sz w:val="22"/>
          <w:szCs w:val="22"/>
        </w:rPr>
      </w:pPr>
    </w:p>
    <w:p w14:paraId="3DB21DCA" w14:textId="77777777" w:rsidR="00F51E7B" w:rsidRDefault="00F51E7B" w:rsidP="00F51E7B">
      <w:pPr>
        <w:spacing w:line="276" w:lineRule="auto"/>
        <w:jc w:val="both"/>
        <w:rPr>
          <w:rFonts w:cs="Arial"/>
          <w:sz w:val="22"/>
          <w:szCs w:val="22"/>
        </w:rPr>
      </w:pPr>
    </w:p>
    <w:p w14:paraId="752DA43F" w14:textId="77777777" w:rsidR="00F51E7B" w:rsidRPr="00E35E62" w:rsidRDefault="00F51E7B" w:rsidP="00F51E7B">
      <w:pPr>
        <w:autoSpaceDE w:val="0"/>
        <w:autoSpaceDN w:val="0"/>
        <w:adjustRightInd w:val="0"/>
        <w:spacing w:line="276" w:lineRule="auto"/>
        <w:jc w:val="both"/>
        <w:rPr>
          <w:rFonts w:cs="Arial"/>
          <w:sz w:val="22"/>
          <w:szCs w:val="22"/>
        </w:rPr>
      </w:pPr>
      <w:r w:rsidRPr="00E35E62">
        <w:rPr>
          <w:rFonts w:cs="Arial"/>
          <w:sz w:val="22"/>
          <w:szCs w:val="22"/>
        </w:rPr>
        <w:t>Amparo Bertomeu</w:t>
      </w:r>
    </w:p>
    <w:p w14:paraId="5987797E" w14:textId="46CC86E1" w:rsidR="00103C74" w:rsidRDefault="00103C74">
      <w:pPr>
        <w:spacing w:after="160" w:line="259" w:lineRule="auto"/>
        <w:rPr>
          <w:rFonts w:cs="Arial"/>
          <w:color w:val="000000"/>
          <w:sz w:val="22"/>
          <w:szCs w:val="22"/>
        </w:rPr>
      </w:pPr>
      <w:r>
        <w:rPr>
          <w:rFonts w:cs="Arial"/>
          <w:color w:val="000000"/>
          <w:sz w:val="22"/>
          <w:szCs w:val="22"/>
        </w:rPr>
        <w:br w:type="page"/>
      </w:r>
    </w:p>
    <w:p w14:paraId="5F521030" w14:textId="77777777" w:rsidR="008B604E" w:rsidRPr="00D85224" w:rsidRDefault="008B604E" w:rsidP="008B604E">
      <w:pPr>
        <w:autoSpaceDE w:val="0"/>
        <w:autoSpaceDN w:val="0"/>
        <w:adjustRightInd w:val="0"/>
        <w:jc w:val="center"/>
        <w:rPr>
          <w:rFonts w:cs="Arial"/>
          <w:b/>
          <w:bCs/>
          <w:color w:val="000000" w:themeColor="text1"/>
          <w:sz w:val="22"/>
          <w:szCs w:val="22"/>
          <w:u w:val="single"/>
        </w:rPr>
      </w:pPr>
      <w:r w:rsidRPr="00D85224">
        <w:rPr>
          <w:rFonts w:cs="Arial"/>
          <w:b/>
          <w:bCs/>
          <w:color w:val="000000" w:themeColor="text1"/>
          <w:sz w:val="22"/>
          <w:szCs w:val="22"/>
          <w:u w:val="single"/>
        </w:rPr>
        <w:lastRenderedPageBreak/>
        <w:t xml:space="preserve">CONDICIONADO GENERAL DE LAS CONVOCATORIAS DE PARTICIPACIONES AGRUPADAS / STANDS INFORMATIVOS CON EMPRESAS ORGANIZADOS POR ENTIDADES COLABORADORAS </w:t>
      </w:r>
    </w:p>
    <w:p w14:paraId="6A43DB93" w14:textId="77777777" w:rsidR="008B604E" w:rsidRPr="00D85224" w:rsidRDefault="008B604E" w:rsidP="008B604E">
      <w:pPr>
        <w:autoSpaceDE w:val="0"/>
        <w:autoSpaceDN w:val="0"/>
        <w:adjustRightInd w:val="0"/>
        <w:jc w:val="center"/>
        <w:rPr>
          <w:rFonts w:cs="Arial"/>
          <w:b/>
          <w:bCs/>
          <w:color w:val="000000" w:themeColor="text1"/>
          <w:sz w:val="22"/>
          <w:szCs w:val="22"/>
          <w:u w:val="single"/>
        </w:rPr>
      </w:pPr>
    </w:p>
    <w:p w14:paraId="484B83F3" w14:textId="77777777" w:rsidR="008B604E" w:rsidRPr="00D85224" w:rsidRDefault="008B604E" w:rsidP="008B604E">
      <w:pPr>
        <w:autoSpaceDE w:val="0"/>
        <w:autoSpaceDN w:val="0"/>
        <w:adjustRightInd w:val="0"/>
        <w:jc w:val="both"/>
        <w:rPr>
          <w:rFonts w:cs="Arial"/>
          <w:color w:val="000000" w:themeColor="text1"/>
          <w:sz w:val="22"/>
          <w:szCs w:val="22"/>
        </w:rPr>
      </w:pPr>
    </w:p>
    <w:p w14:paraId="09863CCD"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Aprobación de la convocatoria y posibles modificaciones posteriores </w:t>
      </w:r>
    </w:p>
    <w:p w14:paraId="7DD74223" w14:textId="77777777" w:rsidR="008B604E" w:rsidRPr="00D85224" w:rsidRDefault="008B604E" w:rsidP="008B604E">
      <w:pPr>
        <w:autoSpaceDE w:val="0"/>
        <w:autoSpaceDN w:val="0"/>
        <w:adjustRightInd w:val="0"/>
        <w:jc w:val="both"/>
        <w:rPr>
          <w:rFonts w:cs="Arial"/>
          <w:color w:val="000000" w:themeColor="text1"/>
          <w:sz w:val="22"/>
          <w:szCs w:val="22"/>
        </w:rPr>
      </w:pPr>
    </w:p>
    <w:p w14:paraId="4611255C" w14:textId="77777777" w:rsidR="008B604E" w:rsidRPr="00D85224" w:rsidRDefault="008B604E" w:rsidP="008B604E">
      <w:pPr>
        <w:autoSpaceDE w:val="0"/>
        <w:autoSpaceDN w:val="0"/>
        <w:adjustRightInd w:val="0"/>
        <w:jc w:val="both"/>
        <w:rPr>
          <w:rFonts w:cs="Arial"/>
          <w:b/>
          <w:bCs/>
          <w:color w:val="0070C0"/>
          <w:sz w:val="22"/>
          <w:szCs w:val="22"/>
        </w:rPr>
      </w:pPr>
      <w:r w:rsidRPr="00D85224">
        <w:rPr>
          <w:rFonts w:cs="Arial"/>
          <w:sz w:val="22"/>
          <w:szCs w:val="22"/>
        </w:rPr>
        <w:t xml:space="preserve">La presente convocatoria de Participación Agrupada que la Entidad Colaboradora organiza con el apoyo de ICEX España Exportación e Inversiones (en adelante ICEX) ha sido aprobada </w:t>
      </w:r>
      <w:r w:rsidRPr="00D85224">
        <w:rPr>
          <w:rFonts w:cs="Arial"/>
          <w:b/>
          <w:bCs/>
          <w:color w:val="0070C0"/>
          <w:sz w:val="22"/>
          <w:szCs w:val="22"/>
        </w:rPr>
        <w:t>en la Resolución de la Consejera Delegada que se indica en la propia Convocatoria.</w:t>
      </w:r>
    </w:p>
    <w:p w14:paraId="1AD322F3" w14:textId="77777777" w:rsidR="008B604E" w:rsidRPr="00D85224" w:rsidRDefault="008B604E" w:rsidP="008B604E">
      <w:pPr>
        <w:autoSpaceDE w:val="0"/>
        <w:autoSpaceDN w:val="0"/>
        <w:adjustRightInd w:val="0"/>
        <w:jc w:val="both"/>
        <w:rPr>
          <w:rFonts w:cs="Arial"/>
          <w:color w:val="7030A0"/>
          <w:sz w:val="22"/>
          <w:szCs w:val="22"/>
        </w:rPr>
      </w:pPr>
    </w:p>
    <w:p w14:paraId="30F086AA" w14:textId="77777777" w:rsidR="008B604E" w:rsidRPr="00D85224" w:rsidRDefault="008B604E" w:rsidP="008B604E">
      <w:pPr>
        <w:autoSpaceDE w:val="0"/>
        <w:autoSpaceDN w:val="0"/>
        <w:adjustRightInd w:val="0"/>
        <w:jc w:val="both"/>
        <w:rPr>
          <w:rFonts w:cs="Arial"/>
          <w:color w:val="000000" w:themeColor="text1"/>
          <w:sz w:val="22"/>
          <w:szCs w:val="22"/>
        </w:rPr>
      </w:pPr>
      <w:r w:rsidRPr="00D85224">
        <w:rPr>
          <w:rFonts w:cs="Arial"/>
          <w:color w:val="000000" w:themeColor="text1"/>
          <w:sz w:val="22"/>
          <w:szCs w:val="22"/>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166AFF0D" w14:textId="77777777" w:rsidR="008B604E" w:rsidRPr="00D85224" w:rsidRDefault="008B604E" w:rsidP="008B604E">
      <w:pPr>
        <w:autoSpaceDE w:val="0"/>
        <w:autoSpaceDN w:val="0"/>
        <w:adjustRightInd w:val="0"/>
        <w:jc w:val="both"/>
        <w:rPr>
          <w:rFonts w:cs="Arial"/>
          <w:color w:val="000000" w:themeColor="text1"/>
          <w:sz w:val="22"/>
          <w:szCs w:val="22"/>
        </w:rPr>
      </w:pPr>
    </w:p>
    <w:p w14:paraId="78D3B2B8"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Ayudas ICEX </w:t>
      </w:r>
    </w:p>
    <w:p w14:paraId="6C7C24B1" w14:textId="77777777" w:rsidR="008B604E" w:rsidRPr="00D85224" w:rsidRDefault="008B604E" w:rsidP="008B604E">
      <w:pPr>
        <w:autoSpaceDE w:val="0"/>
        <w:autoSpaceDN w:val="0"/>
        <w:adjustRightInd w:val="0"/>
        <w:jc w:val="both"/>
        <w:rPr>
          <w:rFonts w:cs="Arial"/>
          <w:color w:val="000000" w:themeColor="text1"/>
          <w:sz w:val="22"/>
          <w:szCs w:val="22"/>
        </w:rPr>
      </w:pPr>
    </w:p>
    <w:p w14:paraId="71989136" w14:textId="77777777" w:rsidR="008B604E" w:rsidRPr="00D85224" w:rsidRDefault="008B604E" w:rsidP="008B604E">
      <w:pPr>
        <w:autoSpaceDE w:val="0"/>
        <w:autoSpaceDN w:val="0"/>
        <w:adjustRightInd w:val="0"/>
        <w:jc w:val="both"/>
        <w:rPr>
          <w:rFonts w:cs="Arial"/>
          <w:sz w:val="22"/>
          <w:szCs w:val="22"/>
        </w:rPr>
      </w:pPr>
      <w:r w:rsidRPr="00D85224">
        <w:rPr>
          <w:rFonts w:cs="Arial"/>
          <w:color w:val="000000" w:themeColor="text1"/>
          <w:sz w:val="22"/>
          <w:szCs w:val="22"/>
        </w:rPr>
        <w:t xml:space="preserve">La ayuda ICEX está abierta por igual tanto a empresas asociadas como no asociadas, no siendo necesario ser miembro de la Entidad Colaboradora para percibir la referida ayuda. </w:t>
      </w:r>
      <w:r w:rsidRPr="00D85224">
        <w:rPr>
          <w:rFonts w:cs="Arial"/>
          <w:b/>
          <w:bCs/>
          <w:color w:val="0070C0"/>
          <w:sz w:val="22"/>
          <w:szCs w:val="22"/>
        </w:rPr>
        <w:t>En la propia Convocatoria se determina el objeto de ayuda ICEX.</w:t>
      </w:r>
      <w:r w:rsidRPr="00D85224">
        <w:rPr>
          <w:rFonts w:cs="Arial"/>
          <w:color w:val="0070C0"/>
          <w:sz w:val="22"/>
          <w:szCs w:val="22"/>
        </w:rPr>
        <w:t xml:space="preserve"> </w:t>
      </w:r>
    </w:p>
    <w:p w14:paraId="0507A8A6" w14:textId="77777777" w:rsidR="008B604E" w:rsidRPr="00D85224" w:rsidRDefault="008B604E" w:rsidP="008B604E">
      <w:pPr>
        <w:autoSpaceDE w:val="0"/>
        <w:autoSpaceDN w:val="0"/>
        <w:adjustRightInd w:val="0"/>
        <w:jc w:val="both"/>
        <w:rPr>
          <w:rFonts w:cs="Arial"/>
          <w:sz w:val="22"/>
          <w:szCs w:val="22"/>
        </w:rPr>
      </w:pPr>
    </w:p>
    <w:p w14:paraId="11DDAEAA" w14:textId="77777777" w:rsidR="008B604E" w:rsidRPr="00D85224" w:rsidRDefault="008B604E" w:rsidP="008B604E">
      <w:pPr>
        <w:autoSpaceDE w:val="0"/>
        <w:autoSpaceDN w:val="0"/>
        <w:adjustRightInd w:val="0"/>
        <w:jc w:val="both"/>
        <w:rPr>
          <w:rFonts w:cs="Arial"/>
          <w:sz w:val="22"/>
          <w:szCs w:val="22"/>
        </w:rPr>
      </w:pPr>
      <w:r w:rsidRPr="00D85224">
        <w:rPr>
          <w:rFonts w:cs="Arial"/>
          <w:sz w:val="22"/>
          <w:szCs w:val="22"/>
        </w:rPr>
        <w:t xml:space="preserve">La ayuda máxima presupuestada por ICEX para esta actividad </w:t>
      </w:r>
      <w:r w:rsidRPr="00D85224">
        <w:rPr>
          <w:rFonts w:cs="Arial"/>
          <w:b/>
          <w:bCs/>
          <w:color w:val="0070C0"/>
          <w:sz w:val="22"/>
          <w:szCs w:val="22"/>
        </w:rPr>
        <w:t>es la que se recoge en la convocatoria,</w:t>
      </w:r>
      <w:r w:rsidRPr="00D85224">
        <w:rPr>
          <w:rFonts w:cs="Arial"/>
          <w:sz w:val="22"/>
          <w:szCs w:val="22"/>
        </w:rP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del mismo. </w:t>
      </w:r>
    </w:p>
    <w:p w14:paraId="008278BE" w14:textId="77777777" w:rsidR="008B604E" w:rsidRPr="00D85224" w:rsidRDefault="008B604E" w:rsidP="008B604E">
      <w:pPr>
        <w:autoSpaceDE w:val="0"/>
        <w:autoSpaceDN w:val="0"/>
        <w:adjustRightInd w:val="0"/>
        <w:jc w:val="both"/>
        <w:rPr>
          <w:rFonts w:cs="Arial"/>
          <w:sz w:val="22"/>
          <w:szCs w:val="22"/>
        </w:rPr>
      </w:pPr>
    </w:p>
    <w:p w14:paraId="285EC15B" w14:textId="77777777" w:rsidR="008B604E" w:rsidRPr="00D85224" w:rsidRDefault="008B604E" w:rsidP="008B604E">
      <w:pPr>
        <w:autoSpaceDE w:val="0"/>
        <w:autoSpaceDN w:val="0"/>
        <w:adjustRightInd w:val="0"/>
        <w:jc w:val="both"/>
        <w:rPr>
          <w:rFonts w:cs="Arial"/>
          <w:b/>
          <w:bCs/>
          <w:color w:val="0070C0"/>
          <w:sz w:val="22"/>
          <w:szCs w:val="22"/>
        </w:rPr>
      </w:pPr>
      <w:r w:rsidRPr="00D85224">
        <w:rPr>
          <w:rFonts w:cs="Arial"/>
          <w:color w:val="000000" w:themeColor="text1"/>
          <w:sz w:val="22"/>
          <w:szCs w:val="22"/>
        </w:rPr>
        <w:t xml:space="preserve">Finalizada la feria y tras la liquidación de las ayudas ICEX, la Entidad Colaboradora podrá facturar en concepto de gestión de la ayuda y tramitación hasta un 15% del total de la ayuda final concedida a cada empresa. </w:t>
      </w:r>
      <w:r w:rsidRPr="00D85224">
        <w:rPr>
          <w:rFonts w:cs="Arial"/>
          <w:b/>
          <w:bCs/>
          <w:color w:val="0070C0"/>
          <w:sz w:val="22"/>
          <w:szCs w:val="22"/>
        </w:rPr>
        <w:t>En el documento de Convocatoria se indicará el porcentaje aplicado por la Entidad Colaboradora en su caso.</w:t>
      </w:r>
      <w:r w:rsidRPr="00D85224">
        <w:rPr>
          <w:rFonts w:cs="Arial"/>
          <w:color w:val="000000" w:themeColor="text1"/>
          <w:sz w:val="22"/>
          <w:szCs w:val="22"/>
        </w:rPr>
        <w:t xml:space="preserve"> Los gastos de gestión de ayuda ICEX que la Entidad Colaboradora puede cobrar a las empresas participantes deben ser los mismos tanto para las empresas asociadas como para las no asociadas.</w:t>
      </w:r>
    </w:p>
    <w:p w14:paraId="562C799B" w14:textId="77777777" w:rsidR="008B604E" w:rsidRPr="00D85224" w:rsidRDefault="008B604E" w:rsidP="008B604E">
      <w:pPr>
        <w:autoSpaceDE w:val="0"/>
        <w:autoSpaceDN w:val="0"/>
        <w:adjustRightInd w:val="0"/>
        <w:jc w:val="both"/>
        <w:rPr>
          <w:rFonts w:cs="Arial"/>
          <w:color w:val="000000" w:themeColor="text1"/>
          <w:sz w:val="22"/>
          <w:szCs w:val="22"/>
        </w:rPr>
      </w:pPr>
    </w:p>
    <w:p w14:paraId="03420179" w14:textId="77777777" w:rsidR="008B604E" w:rsidRPr="00D85224" w:rsidRDefault="008B604E" w:rsidP="008B604E">
      <w:pPr>
        <w:autoSpaceDE w:val="0"/>
        <w:autoSpaceDN w:val="0"/>
        <w:adjustRightInd w:val="0"/>
        <w:jc w:val="both"/>
        <w:rPr>
          <w:rFonts w:cs="Arial"/>
          <w:color w:val="000000" w:themeColor="text1"/>
          <w:sz w:val="22"/>
          <w:szCs w:val="22"/>
        </w:rPr>
      </w:pPr>
      <w:r w:rsidRPr="00D85224">
        <w:rPr>
          <w:rFonts w:cs="Arial"/>
          <w:color w:val="000000" w:themeColor="text1"/>
          <w:sz w:val="22"/>
          <w:szCs w:val="22"/>
        </w:rPr>
        <w:t xml:space="preserve">Cualquier cuota adicional está referida a los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p>
    <w:p w14:paraId="6AE7B285" w14:textId="77777777" w:rsidR="005C41E4" w:rsidRPr="00D85224" w:rsidRDefault="005C41E4" w:rsidP="008B604E">
      <w:pPr>
        <w:autoSpaceDE w:val="0"/>
        <w:autoSpaceDN w:val="0"/>
        <w:adjustRightInd w:val="0"/>
        <w:jc w:val="both"/>
        <w:rPr>
          <w:rFonts w:cs="Arial"/>
          <w:color w:val="000000" w:themeColor="text1"/>
          <w:sz w:val="22"/>
          <w:szCs w:val="22"/>
        </w:rPr>
      </w:pPr>
    </w:p>
    <w:p w14:paraId="0F98D3DC"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Requisitos empresas perceptoras de la ayuda ICEX </w:t>
      </w:r>
    </w:p>
    <w:p w14:paraId="75044881" w14:textId="77777777" w:rsidR="008B604E" w:rsidRPr="00D85224" w:rsidRDefault="008B604E" w:rsidP="008B604E">
      <w:pPr>
        <w:autoSpaceDE w:val="0"/>
        <w:autoSpaceDN w:val="0"/>
        <w:adjustRightInd w:val="0"/>
        <w:jc w:val="both"/>
        <w:rPr>
          <w:rFonts w:cs="Arial"/>
          <w:color w:val="000000" w:themeColor="text1"/>
          <w:sz w:val="22"/>
          <w:szCs w:val="22"/>
          <w:u w:val="single"/>
        </w:rPr>
      </w:pPr>
    </w:p>
    <w:p w14:paraId="405E75CC" w14:textId="77777777" w:rsidR="008B604E" w:rsidRPr="00D85224" w:rsidRDefault="008B604E" w:rsidP="008B604E">
      <w:pPr>
        <w:autoSpaceDE w:val="0"/>
        <w:autoSpaceDN w:val="0"/>
        <w:adjustRightInd w:val="0"/>
        <w:jc w:val="both"/>
        <w:rPr>
          <w:rFonts w:cs="Arial"/>
          <w:color w:val="FF0000"/>
          <w:sz w:val="22"/>
          <w:szCs w:val="22"/>
        </w:rPr>
      </w:pPr>
      <w:r w:rsidRPr="00D85224">
        <w:rPr>
          <w:rFonts w:cs="Arial"/>
          <w:color w:val="000000" w:themeColor="text1"/>
          <w:sz w:val="22"/>
          <w:szCs w:val="22"/>
        </w:rPr>
        <w:t xml:space="preserve">Las empresas perceptoras de ayudas ICEX deberán estar al corriente de pagos a la Seguridad Social y a la Hacienda Pública y </w:t>
      </w:r>
      <w:r w:rsidRPr="00D85224">
        <w:rPr>
          <w:rFonts w:cs="Arial"/>
          <w:sz w:val="22"/>
          <w:szCs w:val="22"/>
        </w:rPr>
        <w:t xml:space="preserve">no haber sido sancionadas </w:t>
      </w:r>
      <w:r w:rsidRPr="00D85224">
        <w:rPr>
          <w:rFonts w:cs="Arial"/>
          <w:color w:val="000000" w:themeColor="text1"/>
          <w:sz w:val="22"/>
          <w:szCs w:val="22"/>
        </w:rPr>
        <w:t xml:space="preserve">con la pérdida del derecho a la percepción de subvenciones o ayudas públicas. </w:t>
      </w:r>
    </w:p>
    <w:p w14:paraId="02D9F38C" w14:textId="77777777" w:rsidR="008B604E" w:rsidRPr="00D85224" w:rsidRDefault="008B604E" w:rsidP="008B604E">
      <w:pPr>
        <w:autoSpaceDE w:val="0"/>
        <w:autoSpaceDN w:val="0"/>
        <w:adjustRightInd w:val="0"/>
        <w:jc w:val="both"/>
        <w:rPr>
          <w:rFonts w:cs="Arial"/>
          <w:color w:val="000000" w:themeColor="text1"/>
          <w:sz w:val="22"/>
          <w:szCs w:val="22"/>
          <w:u w:val="single"/>
        </w:rPr>
      </w:pPr>
    </w:p>
    <w:p w14:paraId="6760650C"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Temporalidad </w:t>
      </w:r>
      <w:bookmarkStart w:id="0" w:name="_Hlk10796097"/>
    </w:p>
    <w:p w14:paraId="78115D31"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4D3106DA" w14:textId="77777777" w:rsidR="008B604E" w:rsidRPr="00D85224" w:rsidRDefault="008B604E" w:rsidP="008B604E">
      <w:pPr>
        <w:jc w:val="both"/>
        <w:rPr>
          <w:rFonts w:cs="Arial"/>
          <w:sz w:val="22"/>
          <w:szCs w:val="22"/>
        </w:rPr>
      </w:pPr>
      <w:r w:rsidRPr="00D85224">
        <w:rPr>
          <w:rFonts w:cs="Arial"/>
          <w:sz w:val="22"/>
          <w:szCs w:val="22"/>
        </w:rP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6CE0C251" w14:textId="77777777" w:rsidR="008B604E" w:rsidRPr="00D85224" w:rsidRDefault="008B604E" w:rsidP="008B604E">
      <w:pPr>
        <w:jc w:val="both"/>
        <w:rPr>
          <w:rFonts w:cs="Arial"/>
          <w:sz w:val="22"/>
          <w:szCs w:val="22"/>
        </w:rPr>
      </w:pPr>
      <w:r w:rsidRPr="00D85224">
        <w:rPr>
          <w:rFonts w:cs="Arial"/>
          <w:sz w:val="22"/>
          <w:szCs w:val="22"/>
        </w:rPr>
        <w:t xml:space="preserve">Las empresas podrán recibir ayuda ICEX hasta en un máximo de cinco ocasiones. Una vez trascurridos los cinco años de apoyo a la empresa y/o marca en esta actividad no se recibirá </w:t>
      </w:r>
      <w:proofErr w:type="spellStart"/>
      <w:r w:rsidRPr="00D85224">
        <w:rPr>
          <w:rFonts w:cs="Arial"/>
          <w:sz w:val="22"/>
          <w:szCs w:val="22"/>
        </w:rPr>
        <w:t>mas</w:t>
      </w:r>
      <w:proofErr w:type="spellEnd"/>
      <w:r w:rsidRPr="00D85224">
        <w:rPr>
          <w:rFonts w:cs="Arial"/>
          <w:sz w:val="22"/>
          <w:szCs w:val="22"/>
        </w:rPr>
        <w:t xml:space="preserve"> apoyo. Para la contabilización de la temporalidad se tendrán en cuenta años </w:t>
      </w:r>
      <w:r w:rsidRPr="00D85224">
        <w:rPr>
          <w:rFonts w:cs="Arial"/>
          <w:sz w:val="22"/>
          <w:szCs w:val="22"/>
        </w:rPr>
        <w:lastRenderedPageBreak/>
        <w:t xml:space="preserve">consecutivos o no consecutivos a partir de 2008 (incluido) para ferias anuales y/o bianuales (dos ediciones al año) y a partir de 2003 (incluido) para ferias bienales (que se celebran cada dos años). </w:t>
      </w:r>
    </w:p>
    <w:p w14:paraId="058B9790" w14:textId="77777777" w:rsidR="008B604E" w:rsidRPr="00D85224" w:rsidRDefault="008B604E" w:rsidP="008B604E">
      <w:pPr>
        <w:jc w:val="both"/>
        <w:rPr>
          <w:rFonts w:cs="Arial"/>
          <w:b/>
          <w:bCs/>
          <w:color w:val="0070C0"/>
          <w:sz w:val="22"/>
          <w:szCs w:val="22"/>
        </w:rPr>
      </w:pPr>
      <w:r w:rsidRPr="00D85224">
        <w:rPr>
          <w:rFonts w:cs="Arial"/>
          <w:sz w:val="22"/>
          <w:szCs w:val="22"/>
        </w:rPr>
        <w:t>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w:t>
      </w:r>
      <w:bookmarkEnd w:id="0"/>
      <w:r w:rsidRPr="00D85224">
        <w:rPr>
          <w:rFonts w:cs="Arial"/>
          <w:sz w:val="22"/>
          <w:szCs w:val="22"/>
        </w:rPr>
        <w:t xml:space="preserve">, </w:t>
      </w:r>
      <w:r w:rsidRPr="00D85224">
        <w:rPr>
          <w:rFonts w:cs="Arial"/>
          <w:b/>
          <w:bCs/>
          <w:color w:val="0070C0"/>
          <w:sz w:val="22"/>
          <w:szCs w:val="22"/>
        </w:rPr>
        <w:t>determinándose en la Convocatoria el porcentaje concreto.</w:t>
      </w:r>
    </w:p>
    <w:p w14:paraId="574225C9" w14:textId="77777777" w:rsidR="008B604E" w:rsidRPr="00D85224" w:rsidRDefault="008B604E" w:rsidP="008B604E">
      <w:pPr>
        <w:jc w:val="both"/>
        <w:rPr>
          <w:rFonts w:cs="Arial"/>
          <w:sz w:val="22"/>
          <w:szCs w:val="22"/>
        </w:rPr>
      </w:pPr>
    </w:p>
    <w:p w14:paraId="1FB06BE2"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 Fecha límite de recepción de solicitudes</w:t>
      </w:r>
    </w:p>
    <w:p w14:paraId="4E278B1A" w14:textId="77777777" w:rsidR="008B604E" w:rsidRPr="00D85224" w:rsidRDefault="008B604E" w:rsidP="008B604E">
      <w:pPr>
        <w:autoSpaceDE w:val="0"/>
        <w:autoSpaceDN w:val="0"/>
        <w:adjustRightInd w:val="0"/>
        <w:jc w:val="both"/>
        <w:rPr>
          <w:rFonts w:cs="Arial"/>
          <w:color w:val="000000" w:themeColor="text1"/>
          <w:sz w:val="22"/>
          <w:szCs w:val="22"/>
        </w:rPr>
      </w:pPr>
    </w:p>
    <w:p w14:paraId="5E1041A8" w14:textId="77777777" w:rsidR="008B604E" w:rsidRPr="00D85224" w:rsidRDefault="008B604E" w:rsidP="008B604E">
      <w:pPr>
        <w:autoSpaceDE w:val="0"/>
        <w:autoSpaceDN w:val="0"/>
        <w:adjustRightInd w:val="0"/>
        <w:jc w:val="both"/>
        <w:rPr>
          <w:rFonts w:cs="Arial"/>
          <w:b/>
          <w:bCs/>
          <w:color w:val="0070C0"/>
          <w:sz w:val="22"/>
          <w:szCs w:val="22"/>
        </w:rPr>
      </w:pPr>
      <w:r w:rsidRPr="00D85224">
        <w:rPr>
          <w:rFonts w:cs="Arial"/>
          <w:color w:val="000000" w:themeColor="text1"/>
          <w:sz w:val="22"/>
          <w:szCs w:val="22"/>
        </w:rPr>
        <w:t xml:space="preserve">No se admitirá ninguna solicitud de ayuda recibida con posterioridad a </w:t>
      </w:r>
      <w:r w:rsidRPr="00D85224">
        <w:rPr>
          <w:rFonts w:cs="Arial"/>
          <w:b/>
          <w:bCs/>
          <w:color w:val="0070C0"/>
          <w:sz w:val="22"/>
          <w:szCs w:val="22"/>
        </w:rPr>
        <w:t>la fecha indicada en la Convocatoria.</w:t>
      </w:r>
    </w:p>
    <w:p w14:paraId="30B3A25F" w14:textId="77777777" w:rsidR="008B604E" w:rsidRPr="00D85224" w:rsidRDefault="008B604E" w:rsidP="008B604E">
      <w:pPr>
        <w:autoSpaceDE w:val="0"/>
        <w:autoSpaceDN w:val="0"/>
        <w:adjustRightInd w:val="0"/>
        <w:jc w:val="both"/>
        <w:rPr>
          <w:rFonts w:cs="Arial"/>
          <w:b/>
          <w:bCs/>
          <w:color w:val="0070C0"/>
          <w:sz w:val="22"/>
          <w:szCs w:val="22"/>
        </w:rPr>
      </w:pPr>
    </w:p>
    <w:p w14:paraId="33BC9427"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Criterios de selección de las empresas receptoras de la ayuda</w:t>
      </w:r>
    </w:p>
    <w:p w14:paraId="648C62F9" w14:textId="77777777" w:rsidR="008B604E" w:rsidRPr="00D85224" w:rsidRDefault="008B604E" w:rsidP="008B604E">
      <w:pPr>
        <w:autoSpaceDE w:val="0"/>
        <w:autoSpaceDN w:val="0"/>
        <w:adjustRightInd w:val="0"/>
        <w:jc w:val="both"/>
        <w:rPr>
          <w:rFonts w:cs="Arial"/>
          <w:color w:val="000000" w:themeColor="text1"/>
          <w:sz w:val="22"/>
          <w:szCs w:val="22"/>
        </w:rPr>
      </w:pPr>
    </w:p>
    <w:p w14:paraId="78BDDD3E" w14:textId="77777777" w:rsidR="008B604E" w:rsidRPr="00D85224" w:rsidRDefault="008B604E" w:rsidP="008B604E">
      <w:pPr>
        <w:autoSpaceDE w:val="0"/>
        <w:autoSpaceDN w:val="0"/>
        <w:adjustRightInd w:val="0"/>
        <w:jc w:val="both"/>
        <w:rPr>
          <w:rFonts w:cs="Arial"/>
          <w:color w:val="000000" w:themeColor="text1"/>
          <w:sz w:val="22"/>
          <w:szCs w:val="22"/>
        </w:rPr>
      </w:pPr>
      <w:r w:rsidRPr="00D85224">
        <w:rPr>
          <w:rFonts w:cs="Arial"/>
          <w:color w:val="000000" w:themeColor="text1"/>
          <w:sz w:val="22"/>
          <w:szCs w:val="22"/>
        </w:rPr>
        <w:t xml:space="preserve">La Entidad Colaboradora seleccionará a las empresas beneficiarias por riguroso orden de recepción de la documentación solicitada, </w:t>
      </w:r>
      <w:r w:rsidRPr="00D85224">
        <w:rPr>
          <w:rFonts w:cs="Arial"/>
          <w:b/>
          <w:bCs/>
          <w:color w:val="0070C0"/>
          <w:sz w:val="22"/>
          <w:szCs w:val="22"/>
        </w:rPr>
        <w:t>salvo que en la Convocatoria se establezcan otros criterios</w:t>
      </w:r>
      <w:r w:rsidRPr="00D85224">
        <w:rPr>
          <w:rFonts w:cs="Arial"/>
          <w:color w:val="0070C0"/>
          <w:sz w:val="22"/>
          <w:szCs w:val="22"/>
        </w:rPr>
        <w:t xml:space="preserve"> </w:t>
      </w:r>
      <w:r w:rsidRPr="00D85224">
        <w:rPr>
          <w:rFonts w:cs="Arial"/>
          <w:color w:val="000000" w:themeColor="text1"/>
          <w:sz w:val="22"/>
          <w:szCs w:val="22"/>
        </w:rPr>
        <w:t>junto con sus ponderaciones.</w:t>
      </w:r>
    </w:p>
    <w:p w14:paraId="26DD9E38" w14:textId="77777777" w:rsidR="008B604E" w:rsidRPr="00D85224" w:rsidRDefault="008B604E" w:rsidP="008B604E">
      <w:pPr>
        <w:autoSpaceDE w:val="0"/>
        <w:autoSpaceDN w:val="0"/>
        <w:adjustRightInd w:val="0"/>
        <w:jc w:val="both"/>
        <w:rPr>
          <w:rFonts w:cs="Arial"/>
          <w:color w:val="000000" w:themeColor="text1"/>
          <w:sz w:val="22"/>
          <w:szCs w:val="22"/>
        </w:rPr>
      </w:pPr>
    </w:p>
    <w:p w14:paraId="1F0B8637" w14:textId="77777777" w:rsidR="008B604E" w:rsidRPr="00D85224" w:rsidRDefault="008B604E" w:rsidP="008B604E">
      <w:pPr>
        <w:autoSpaceDE w:val="0"/>
        <w:autoSpaceDN w:val="0"/>
        <w:adjustRightInd w:val="0"/>
        <w:jc w:val="both"/>
        <w:rPr>
          <w:rFonts w:cs="Arial"/>
          <w:color w:val="000000" w:themeColor="text1"/>
          <w:sz w:val="22"/>
          <w:szCs w:val="22"/>
        </w:rPr>
      </w:pPr>
      <w:r w:rsidRPr="00D85224">
        <w:rPr>
          <w:rFonts w:cs="Arial"/>
          <w:color w:val="000000" w:themeColor="text1"/>
          <w:sz w:val="22"/>
          <w:szCs w:val="22"/>
        </w:rPr>
        <w:t>Para apoyar la Participación Agrupada deberán concurrir, con carácter general, un mínimo de 6 empresas.</w:t>
      </w:r>
    </w:p>
    <w:p w14:paraId="692BD769" w14:textId="77777777" w:rsidR="008B604E" w:rsidRPr="00D85224" w:rsidRDefault="008B604E" w:rsidP="008B604E">
      <w:pPr>
        <w:autoSpaceDE w:val="0"/>
        <w:autoSpaceDN w:val="0"/>
        <w:adjustRightInd w:val="0"/>
        <w:jc w:val="both"/>
        <w:rPr>
          <w:rFonts w:cs="Arial"/>
          <w:color w:val="000000" w:themeColor="text1"/>
          <w:sz w:val="22"/>
          <w:szCs w:val="22"/>
        </w:rPr>
      </w:pPr>
    </w:p>
    <w:p w14:paraId="51F3BE78"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Justificación de la Ayuda</w:t>
      </w:r>
    </w:p>
    <w:p w14:paraId="0EDEEDF2"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195B030E" w14:textId="77777777" w:rsidR="008B604E" w:rsidRPr="00D85224" w:rsidRDefault="008B604E" w:rsidP="008B604E">
      <w:pPr>
        <w:autoSpaceDE w:val="0"/>
        <w:autoSpaceDN w:val="0"/>
        <w:adjustRightInd w:val="0"/>
        <w:jc w:val="both"/>
        <w:rPr>
          <w:rFonts w:cs="Arial"/>
          <w:bCs/>
          <w:color w:val="000000" w:themeColor="text1"/>
          <w:sz w:val="22"/>
          <w:szCs w:val="22"/>
        </w:rPr>
      </w:pPr>
      <w:r w:rsidRPr="00D85224">
        <w:rPr>
          <w:rFonts w:cs="Arial"/>
          <w:bCs/>
          <w:color w:val="000000" w:themeColor="text1"/>
          <w:sz w:val="22"/>
          <w:szCs w:val="22"/>
        </w:rPr>
        <w:t>La Entidad Colaboradora, como Entidad Perceptora, debe presentar toda la documentación relativa a la ejecución de la ayuda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5390F505" w14:textId="77777777" w:rsidR="008B604E" w:rsidRPr="00D85224" w:rsidRDefault="008B604E" w:rsidP="008B604E">
      <w:pPr>
        <w:autoSpaceDE w:val="0"/>
        <w:autoSpaceDN w:val="0"/>
        <w:adjustRightInd w:val="0"/>
        <w:jc w:val="both"/>
        <w:rPr>
          <w:rFonts w:cs="Arial"/>
          <w:bCs/>
          <w:color w:val="000000" w:themeColor="text1"/>
          <w:sz w:val="22"/>
          <w:szCs w:val="22"/>
        </w:rPr>
      </w:pPr>
    </w:p>
    <w:p w14:paraId="7B149ED9" w14:textId="77777777" w:rsidR="008B604E" w:rsidRPr="00D85224" w:rsidRDefault="008B604E" w:rsidP="008B604E">
      <w:pPr>
        <w:autoSpaceDE w:val="0"/>
        <w:autoSpaceDN w:val="0"/>
        <w:adjustRightInd w:val="0"/>
        <w:jc w:val="both"/>
        <w:rPr>
          <w:rFonts w:cs="Arial"/>
          <w:bCs/>
          <w:color w:val="000000" w:themeColor="text1"/>
          <w:sz w:val="22"/>
          <w:szCs w:val="22"/>
        </w:rPr>
      </w:pPr>
      <w:r w:rsidRPr="00D85224">
        <w:rPr>
          <w:rFonts w:cs="Arial"/>
          <w:bCs/>
          <w:color w:val="000000" w:themeColor="text1"/>
          <w:sz w:val="22"/>
          <w:szCs w:val="22"/>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611EE976" w14:textId="77777777" w:rsidR="008B604E" w:rsidRPr="00D85224" w:rsidRDefault="008B604E" w:rsidP="008B604E">
      <w:pPr>
        <w:autoSpaceDE w:val="0"/>
        <w:autoSpaceDN w:val="0"/>
        <w:adjustRightInd w:val="0"/>
        <w:jc w:val="both"/>
        <w:rPr>
          <w:rFonts w:cs="Arial"/>
          <w:b/>
          <w:color w:val="000000" w:themeColor="text1"/>
          <w:sz w:val="22"/>
          <w:szCs w:val="22"/>
          <w:u w:val="single"/>
        </w:rPr>
      </w:pPr>
    </w:p>
    <w:p w14:paraId="6796CBFA"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Adenda</w:t>
      </w:r>
    </w:p>
    <w:p w14:paraId="1F1C1A74"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142F8572" w14:textId="77777777" w:rsidR="008B604E" w:rsidRPr="00D85224" w:rsidRDefault="008B604E" w:rsidP="008B604E">
      <w:pPr>
        <w:autoSpaceDE w:val="0"/>
        <w:autoSpaceDN w:val="0"/>
        <w:adjustRightInd w:val="0"/>
        <w:jc w:val="both"/>
        <w:rPr>
          <w:rFonts w:cs="Arial"/>
          <w:bCs/>
          <w:color w:val="000000" w:themeColor="text1"/>
          <w:sz w:val="22"/>
          <w:szCs w:val="22"/>
        </w:rPr>
      </w:pPr>
      <w:r w:rsidRPr="00D85224">
        <w:rPr>
          <w:rFonts w:cs="Arial"/>
          <w:bCs/>
          <w:color w:val="000000" w:themeColor="text1"/>
          <w:sz w:val="22"/>
          <w:szCs w:val="22"/>
        </w:rPr>
        <w:t>Cualquier modificación de las condiciones de la Convocatoria requerirá la previa aprobación mediante Resolución de la Consejera Delegada de una Adenda en la que se detalle el cambio producido.</w:t>
      </w:r>
    </w:p>
    <w:p w14:paraId="7E1F2DD1" w14:textId="77777777" w:rsidR="008B604E" w:rsidRPr="00D85224" w:rsidRDefault="008B604E" w:rsidP="008B604E">
      <w:pPr>
        <w:autoSpaceDE w:val="0"/>
        <w:autoSpaceDN w:val="0"/>
        <w:adjustRightInd w:val="0"/>
        <w:jc w:val="both"/>
        <w:rPr>
          <w:rFonts w:cs="Arial"/>
          <w:bCs/>
          <w:color w:val="000000" w:themeColor="text1"/>
          <w:sz w:val="22"/>
          <w:szCs w:val="22"/>
        </w:rPr>
      </w:pPr>
    </w:p>
    <w:p w14:paraId="0D2DAF1A" w14:textId="77777777" w:rsidR="008B604E" w:rsidRPr="00D85224" w:rsidRDefault="008B604E" w:rsidP="008B604E">
      <w:pPr>
        <w:autoSpaceDE w:val="0"/>
        <w:autoSpaceDN w:val="0"/>
        <w:adjustRightInd w:val="0"/>
        <w:jc w:val="both"/>
        <w:rPr>
          <w:rFonts w:cs="Arial"/>
          <w:bCs/>
          <w:color w:val="000000" w:themeColor="text1"/>
          <w:sz w:val="22"/>
          <w:szCs w:val="22"/>
        </w:rPr>
      </w:pPr>
      <w:r w:rsidRPr="00D85224">
        <w:rPr>
          <w:rFonts w:cs="Arial"/>
          <w:bCs/>
          <w:color w:val="000000" w:themeColor="text1"/>
          <w:sz w:val="22"/>
          <w:szCs w:val="22"/>
        </w:rPr>
        <w:t>Si la modificación supusiera la apertura de un nuevo plazo de presentación de solicitudes, no podrán ser tenidas en consideración aquellas solicitudes presentadas entre la finalización del primer plazo y la apertura del segundo.</w:t>
      </w:r>
    </w:p>
    <w:p w14:paraId="0D3A32FE" w14:textId="77777777" w:rsidR="008B604E" w:rsidRPr="00D85224" w:rsidRDefault="008B604E" w:rsidP="008B604E">
      <w:pPr>
        <w:autoSpaceDE w:val="0"/>
        <w:autoSpaceDN w:val="0"/>
        <w:adjustRightInd w:val="0"/>
        <w:jc w:val="both"/>
        <w:rPr>
          <w:rFonts w:cs="Arial"/>
          <w:b/>
          <w:color w:val="000000" w:themeColor="text1"/>
          <w:sz w:val="22"/>
          <w:szCs w:val="22"/>
          <w:u w:val="single"/>
        </w:rPr>
      </w:pPr>
    </w:p>
    <w:p w14:paraId="0CC2F5FF"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Cláusula de protección de datos </w:t>
      </w:r>
    </w:p>
    <w:p w14:paraId="2E63E233"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48E97899" w14:textId="77777777" w:rsidR="008B604E" w:rsidRPr="00D85224" w:rsidRDefault="008B604E" w:rsidP="008B604E">
      <w:pPr>
        <w:jc w:val="both"/>
        <w:rPr>
          <w:rFonts w:cs="Arial"/>
          <w:sz w:val="22"/>
          <w:szCs w:val="22"/>
        </w:rPr>
      </w:pPr>
      <w:r w:rsidRPr="00D85224">
        <w:rPr>
          <w:rFonts w:cs="Arial"/>
          <w:sz w:val="22"/>
          <w:szCs w:val="22"/>
        </w:rPr>
        <w:t xml:space="preserve">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w:t>
      </w:r>
      <w:r w:rsidRPr="00D85224">
        <w:rPr>
          <w:rFonts w:cs="Arial"/>
          <w:sz w:val="22"/>
          <w:szCs w:val="22"/>
        </w:rPr>
        <w:lastRenderedPageBreak/>
        <w:t>pueden estar ubicadas en países que no ofrecen un nivel de protección de datos equiparable al de la Unión Europea.</w:t>
      </w:r>
      <w:r w:rsidRPr="00D85224">
        <w:rPr>
          <w:rFonts w:cs="Arial"/>
          <w:b/>
          <w:bCs/>
          <w:color w:val="0070C0"/>
          <w:sz w:val="22"/>
          <w:szCs w:val="22"/>
        </w:rPr>
        <w:t xml:space="preserve"> La Convocatoria recoge la política de protección de datos personales de la Entidad Colaboradora, así como los datos del responsable del fichero.</w:t>
      </w:r>
    </w:p>
    <w:p w14:paraId="6E083BB2" w14:textId="77777777" w:rsidR="008B604E" w:rsidRPr="00D85224" w:rsidRDefault="008B604E" w:rsidP="008B604E">
      <w:pPr>
        <w:autoSpaceDE w:val="0"/>
        <w:autoSpaceDN w:val="0"/>
        <w:adjustRightInd w:val="0"/>
        <w:jc w:val="both"/>
        <w:rPr>
          <w:rFonts w:cs="Arial"/>
          <w:sz w:val="22"/>
          <w:szCs w:val="22"/>
        </w:rPr>
      </w:pPr>
    </w:p>
    <w:p w14:paraId="4CE707EF"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Legislación aplicable:</w:t>
      </w:r>
    </w:p>
    <w:p w14:paraId="562847CB"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62572D22" w14:textId="77777777" w:rsidR="008B604E" w:rsidRPr="00D85224" w:rsidRDefault="008B604E" w:rsidP="008B604E">
      <w:pPr>
        <w:jc w:val="both"/>
        <w:rPr>
          <w:rFonts w:cs="Arial"/>
          <w:i/>
          <w:color w:val="000000"/>
          <w:sz w:val="22"/>
          <w:szCs w:val="22"/>
        </w:rPr>
      </w:pPr>
      <w:r w:rsidRPr="00D85224">
        <w:rPr>
          <w:rFonts w:cs="Arial"/>
          <w:i/>
          <w:color w:val="000000"/>
          <w:sz w:val="22"/>
          <w:szCs w:val="22"/>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las ayudas de minimis. La ayuda total de </w:t>
      </w:r>
      <w:proofErr w:type="spellStart"/>
      <w:r w:rsidRPr="00D85224">
        <w:rPr>
          <w:rFonts w:cs="Arial"/>
          <w:i/>
          <w:color w:val="000000"/>
          <w:sz w:val="22"/>
          <w:szCs w:val="22"/>
        </w:rPr>
        <w:t>mínimis</w:t>
      </w:r>
      <w:proofErr w:type="spellEnd"/>
      <w:r w:rsidRPr="00D85224">
        <w:rPr>
          <w:rFonts w:cs="Arial"/>
          <w:i/>
          <w:color w:val="000000"/>
          <w:sz w:val="22"/>
          <w:szCs w:val="22"/>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456B4AE4" w14:textId="77777777" w:rsidR="008B604E" w:rsidRPr="00D85224" w:rsidRDefault="008B604E" w:rsidP="008B604E">
      <w:pPr>
        <w:jc w:val="both"/>
        <w:rPr>
          <w:rFonts w:cs="Arial"/>
          <w:i/>
          <w:color w:val="000000"/>
          <w:sz w:val="22"/>
          <w:szCs w:val="22"/>
        </w:rPr>
      </w:pPr>
      <w:r w:rsidRPr="00D85224">
        <w:rPr>
          <w:rFonts w:cs="Arial"/>
          <w:i/>
          <w:color w:val="000000"/>
          <w:sz w:val="22"/>
          <w:szCs w:val="22"/>
        </w:rPr>
        <w:t>De igual forma, le es de aplicación la Ley 38/2003, de 17 de noviembre, General de Subvenciones y el Real Decreto 887/2006, de 21 de julio de desarrollo, en todo lo relativo a las ayudas dinerarias sin contraprestación económica al igual que la normativa interna de ayudas de ICEX aprobada por el Consejo de Administración de 12 de diciembre de 2012.</w:t>
      </w:r>
    </w:p>
    <w:p w14:paraId="4024E8FE"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630B1BC8" w14:textId="77777777" w:rsidR="008B604E" w:rsidRPr="00D85224" w:rsidRDefault="008B604E" w:rsidP="008B604E">
      <w:pPr>
        <w:pStyle w:val="Prrafodelista"/>
        <w:numPr>
          <w:ilvl w:val="0"/>
          <w:numId w:val="18"/>
        </w:numPr>
        <w:autoSpaceDE w:val="0"/>
        <w:autoSpaceDN w:val="0"/>
        <w:adjustRightInd w:val="0"/>
        <w:contextualSpacing/>
        <w:jc w:val="both"/>
        <w:rPr>
          <w:rFonts w:cs="Arial"/>
          <w:b/>
          <w:color w:val="000000" w:themeColor="text1"/>
          <w:sz w:val="22"/>
          <w:szCs w:val="22"/>
          <w:u w:val="single"/>
        </w:rPr>
      </w:pPr>
      <w:r w:rsidRPr="00D85224">
        <w:rPr>
          <w:rFonts w:cs="Arial"/>
          <w:b/>
          <w:color w:val="000000" w:themeColor="text1"/>
          <w:sz w:val="22"/>
          <w:szCs w:val="22"/>
          <w:u w:val="single"/>
        </w:rPr>
        <w:t xml:space="preserve">Texto Fondos </w:t>
      </w:r>
      <w:proofErr w:type="spellStart"/>
      <w:r w:rsidRPr="00D85224">
        <w:rPr>
          <w:rFonts w:cs="Arial"/>
          <w:b/>
          <w:color w:val="000000" w:themeColor="text1"/>
          <w:sz w:val="22"/>
          <w:szCs w:val="22"/>
          <w:u w:val="single"/>
        </w:rPr>
        <w:t>Feder</w:t>
      </w:r>
      <w:proofErr w:type="spellEnd"/>
    </w:p>
    <w:p w14:paraId="3C35BABF" w14:textId="77777777" w:rsidR="008B604E" w:rsidRPr="00D85224" w:rsidRDefault="008B604E" w:rsidP="008B604E">
      <w:pPr>
        <w:autoSpaceDE w:val="0"/>
        <w:autoSpaceDN w:val="0"/>
        <w:adjustRightInd w:val="0"/>
        <w:ind w:left="360"/>
        <w:jc w:val="both"/>
        <w:rPr>
          <w:rFonts w:cs="Arial"/>
          <w:b/>
          <w:color w:val="000000" w:themeColor="text1"/>
          <w:sz w:val="22"/>
          <w:szCs w:val="22"/>
          <w:u w:val="single"/>
        </w:rPr>
      </w:pPr>
    </w:p>
    <w:p w14:paraId="744A0B39" w14:textId="77777777" w:rsidR="008B604E" w:rsidRPr="00D85224" w:rsidRDefault="008B604E" w:rsidP="008B604E">
      <w:pPr>
        <w:jc w:val="both"/>
        <w:rPr>
          <w:rFonts w:cs="Arial"/>
          <w:i/>
          <w:color w:val="000000"/>
          <w:sz w:val="22"/>
          <w:szCs w:val="22"/>
        </w:rPr>
      </w:pPr>
      <w:r w:rsidRPr="00D85224">
        <w:rPr>
          <w:rFonts w:cs="Arial"/>
          <w:i/>
          <w:color w:val="000000"/>
          <w:sz w:val="22"/>
          <w:szCs w:val="22"/>
        </w:rPr>
        <w:t>“Esta actividad es susceptible de ser cofinanciada por el Fondo Europeo de Desarrollo Regional (FEDER).</w:t>
      </w:r>
    </w:p>
    <w:p w14:paraId="579D81BE" w14:textId="77777777" w:rsidR="008B604E" w:rsidRPr="00D85224" w:rsidRDefault="008B604E" w:rsidP="008B604E">
      <w:pPr>
        <w:jc w:val="both"/>
        <w:rPr>
          <w:rFonts w:cs="Arial"/>
          <w:i/>
          <w:color w:val="000000"/>
          <w:sz w:val="22"/>
          <w:szCs w:val="22"/>
        </w:rPr>
      </w:pPr>
      <w:r w:rsidRPr="00D85224">
        <w:rPr>
          <w:rFonts w:cs="Arial"/>
          <w:i/>
          <w:color w:val="000000"/>
          <w:sz w:val="22"/>
          <w:szCs w:val="22"/>
        </w:rPr>
        <w:t>La aceptación de la ayuda ICEX por parte de las empresas participantes, supone su aceptación a ser incluidas en la lista de operaciones publicada de conformidad con art. 115 apartado 2) del Reglamento (UE) 1303/2013.</w:t>
      </w:r>
    </w:p>
    <w:p w14:paraId="50872F90" w14:textId="77777777" w:rsidR="008B604E" w:rsidRPr="00D85224" w:rsidRDefault="008B604E" w:rsidP="008B604E">
      <w:pPr>
        <w:jc w:val="both"/>
        <w:rPr>
          <w:rFonts w:cs="Arial"/>
          <w:i/>
          <w:color w:val="000000"/>
          <w:sz w:val="22"/>
          <w:szCs w:val="22"/>
        </w:rPr>
      </w:pPr>
      <w:r w:rsidRPr="00D85224">
        <w:rPr>
          <w:rFonts w:cs="Arial"/>
          <w:i/>
          <w:color w:val="000000"/>
          <w:sz w:val="22"/>
          <w:szCs w:val="22"/>
        </w:rPr>
        <w:t>Esta aceptación también supone su permiso a que ICEX publique en su página web la conformidad de la empresa con el siguiente texto:</w:t>
      </w:r>
    </w:p>
    <w:p w14:paraId="6D388379" w14:textId="77777777" w:rsidR="008B604E" w:rsidRPr="00D85224" w:rsidRDefault="008B604E" w:rsidP="008B604E">
      <w:pPr>
        <w:jc w:val="both"/>
        <w:rPr>
          <w:rFonts w:cs="Arial"/>
          <w:i/>
          <w:color w:val="000000"/>
          <w:sz w:val="22"/>
          <w:szCs w:val="22"/>
        </w:rPr>
      </w:pPr>
      <w:r w:rsidRPr="00D85224">
        <w:rPr>
          <w:rFonts w:cs="Arial"/>
          <w:i/>
          <w:color w:val="000000"/>
          <w:sz w:val="22"/>
          <w:szCs w:val="22"/>
        </w:rPr>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2C18A2D5" w14:textId="77777777" w:rsidR="008B604E" w:rsidRPr="00D85224" w:rsidRDefault="008B604E" w:rsidP="008B604E">
      <w:pPr>
        <w:jc w:val="both"/>
        <w:rPr>
          <w:rFonts w:cs="Arial"/>
          <w:i/>
          <w:color w:val="000000"/>
          <w:sz w:val="22"/>
          <w:szCs w:val="22"/>
        </w:rPr>
      </w:pPr>
      <w:r w:rsidRPr="00D85224">
        <w:rPr>
          <w:rFonts w:cs="Arial"/>
          <w:i/>
          <w:color w:val="000000"/>
          <w:sz w:val="22"/>
          <w:szCs w:val="22"/>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125-4.b) del citado Reglamento para lo relativo a la contabilización de las operaciones.</w:t>
      </w:r>
    </w:p>
    <w:p w14:paraId="482B922E" w14:textId="77777777" w:rsidR="008B604E" w:rsidRPr="00D85224" w:rsidRDefault="008B604E" w:rsidP="008B604E">
      <w:pPr>
        <w:jc w:val="both"/>
        <w:rPr>
          <w:rFonts w:cs="Arial"/>
          <w:i/>
          <w:color w:val="000000"/>
          <w:sz w:val="22"/>
          <w:szCs w:val="22"/>
        </w:rPr>
      </w:pPr>
      <w:r w:rsidRPr="00D85224">
        <w:rPr>
          <w:rFonts w:cs="Arial"/>
          <w:i/>
          <w:color w:val="000000"/>
          <w:sz w:val="22"/>
          <w:szCs w:val="22"/>
        </w:rPr>
        <w:t>Toda la información relativa a las responsabilidades y obligaciones de las empresas beneficiarias en materia de Información y Comunicación se encuentra disponible en la web de ICEX</w:t>
      </w:r>
    </w:p>
    <w:p w14:paraId="4A93CF85" w14:textId="77777777" w:rsidR="008B604E" w:rsidRPr="00D85224" w:rsidRDefault="00221914" w:rsidP="008B604E">
      <w:pPr>
        <w:jc w:val="both"/>
        <w:rPr>
          <w:rFonts w:cs="Arial"/>
          <w:i/>
          <w:color w:val="000000"/>
          <w:sz w:val="22"/>
          <w:szCs w:val="22"/>
        </w:rPr>
      </w:pPr>
      <w:hyperlink r:id="rId10" w:history="1">
        <w:r w:rsidR="008B604E" w:rsidRPr="00D85224">
          <w:rPr>
            <w:rStyle w:val="Hipervnculo"/>
            <w:rFonts w:cs="Arial"/>
            <w:i/>
            <w:sz w:val="22"/>
            <w:szCs w:val="22"/>
          </w:rPr>
          <w:t>www.icex.es/fondosfeder</w:t>
        </w:r>
      </w:hyperlink>
    </w:p>
    <w:p w14:paraId="238CEEDF" w14:textId="77777777" w:rsidR="008B604E" w:rsidRPr="00D85224" w:rsidRDefault="008B604E" w:rsidP="008B604E">
      <w:pPr>
        <w:jc w:val="both"/>
        <w:rPr>
          <w:rFonts w:cs="Arial"/>
          <w:sz w:val="22"/>
          <w:szCs w:val="22"/>
        </w:rPr>
      </w:pPr>
    </w:p>
    <w:p w14:paraId="70B49469" w14:textId="77777777" w:rsidR="008B604E" w:rsidRPr="00D85224" w:rsidRDefault="008B604E" w:rsidP="008B604E">
      <w:pPr>
        <w:pStyle w:val="Prrafodelista"/>
        <w:numPr>
          <w:ilvl w:val="0"/>
          <w:numId w:val="18"/>
        </w:numPr>
        <w:autoSpaceDE w:val="0"/>
        <w:autoSpaceDN w:val="0"/>
        <w:adjustRightInd w:val="0"/>
        <w:contextualSpacing/>
        <w:jc w:val="both"/>
        <w:rPr>
          <w:rFonts w:cs="Arial"/>
          <w:b/>
          <w:sz w:val="22"/>
          <w:szCs w:val="22"/>
          <w:u w:val="single"/>
        </w:rPr>
      </w:pPr>
      <w:r w:rsidRPr="00D85224">
        <w:rPr>
          <w:rFonts w:cs="Arial"/>
          <w:b/>
          <w:sz w:val="22"/>
          <w:szCs w:val="22"/>
          <w:u w:val="single"/>
        </w:rPr>
        <w:t>Cláusula Aduanas</w:t>
      </w:r>
    </w:p>
    <w:p w14:paraId="5AAE7136" w14:textId="77777777" w:rsidR="008B604E" w:rsidRPr="00D85224" w:rsidRDefault="008B604E" w:rsidP="008B604E">
      <w:pPr>
        <w:pStyle w:val="Prrafodelista"/>
        <w:autoSpaceDE w:val="0"/>
        <w:autoSpaceDN w:val="0"/>
        <w:adjustRightInd w:val="0"/>
        <w:jc w:val="both"/>
        <w:rPr>
          <w:rFonts w:cs="Arial"/>
          <w:sz w:val="22"/>
          <w:szCs w:val="22"/>
        </w:rPr>
      </w:pPr>
    </w:p>
    <w:p w14:paraId="713A0233" w14:textId="77777777" w:rsidR="008B604E" w:rsidRPr="00D85224" w:rsidRDefault="008B604E" w:rsidP="008B604E">
      <w:pPr>
        <w:jc w:val="both"/>
        <w:rPr>
          <w:rFonts w:cs="Arial"/>
          <w:sz w:val="22"/>
          <w:szCs w:val="22"/>
        </w:rPr>
      </w:pPr>
      <w:r w:rsidRPr="00D85224">
        <w:rPr>
          <w:rFonts w:cs="Arial"/>
          <w:sz w:val="22"/>
          <w:szCs w:val="22"/>
        </w:rPr>
        <w:t>“IMPORTANTE - Autorización a la AEAT/Aduanas:</w:t>
      </w:r>
    </w:p>
    <w:p w14:paraId="597359B5" w14:textId="77777777" w:rsidR="008B604E" w:rsidRPr="00D85224" w:rsidRDefault="008B604E" w:rsidP="008B604E">
      <w:pPr>
        <w:rPr>
          <w:rFonts w:cs="Arial"/>
          <w:i/>
          <w:color w:val="000000"/>
          <w:sz w:val="22"/>
          <w:szCs w:val="22"/>
        </w:rPr>
      </w:pPr>
      <w:r w:rsidRPr="00D85224">
        <w:rPr>
          <w:rFonts w:cs="Arial"/>
          <w:i/>
          <w:color w:val="000000"/>
          <w:sz w:val="22"/>
          <w:szCs w:val="22"/>
        </w:rPr>
        <w:t xml:space="preserve">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Estatal de la Administración Tributaria para que remita dicha información a ICEX. La </w:t>
      </w:r>
      <w:proofErr w:type="gramStart"/>
      <w:r w:rsidRPr="00D85224">
        <w:rPr>
          <w:rFonts w:cs="Arial"/>
          <w:i/>
          <w:color w:val="000000"/>
          <w:sz w:val="22"/>
          <w:szCs w:val="22"/>
        </w:rPr>
        <w:t>autorización[</w:t>
      </w:r>
      <w:proofErr w:type="gramEnd"/>
      <w:r w:rsidRPr="00D85224">
        <w:rPr>
          <w:rFonts w:cs="Arial"/>
          <w:i/>
          <w:color w:val="000000"/>
          <w:sz w:val="22"/>
          <w:szCs w:val="22"/>
        </w:rPr>
        <w:t>1] señalada se ha de cursar una sola vez a través de la Agencia Tributaria y puede ser revocada en cualquier momento.</w:t>
      </w:r>
    </w:p>
    <w:p w14:paraId="39456645" w14:textId="77777777" w:rsidR="008B604E" w:rsidRPr="00D85224" w:rsidRDefault="008B604E" w:rsidP="008B604E">
      <w:pPr>
        <w:rPr>
          <w:rFonts w:cs="Arial"/>
          <w:color w:val="000000"/>
          <w:sz w:val="22"/>
          <w:szCs w:val="22"/>
        </w:rPr>
      </w:pPr>
      <w:r w:rsidRPr="00D85224">
        <w:rPr>
          <w:rFonts w:cs="Arial"/>
          <w:b/>
          <w:bCs/>
          <w:sz w:val="22"/>
          <w:szCs w:val="22"/>
        </w:rPr>
        <w:lastRenderedPageBreak/>
        <w:t> </w:t>
      </w:r>
    </w:p>
    <w:p w14:paraId="36714606" w14:textId="77777777" w:rsidR="008B604E" w:rsidRPr="00D85224" w:rsidRDefault="008B604E" w:rsidP="008B604E">
      <w:pPr>
        <w:rPr>
          <w:rFonts w:cs="Arial"/>
          <w:sz w:val="22"/>
          <w:szCs w:val="22"/>
        </w:rPr>
      </w:pPr>
      <w:r w:rsidRPr="00D85224">
        <w:rPr>
          <w:rStyle w:val="Refdenotaalpie"/>
          <w:rFonts w:cs="Arial"/>
          <w:b/>
          <w:bCs/>
          <w:i/>
          <w:iCs/>
          <w:sz w:val="22"/>
          <w:szCs w:val="22"/>
        </w:rPr>
        <w:t>[1]</w:t>
      </w:r>
      <w:r w:rsidRPr="00D85224">
        <w:rPr>
          <w:rFonts w:cs="Arial"/>
          <w:b/>
          <w:bCs/>
          <w:i/>
          <w:iCs/>
          <w:sz w:val="22"/>
          <w:szCs w:val="22"/>
        </w:rPr>
        <w:t xml:space="preserve"> </w:t>
      </w:r>
      <w:r w:rsidRPr="00D85224">
        <w:rPr>
          <w:rFonts w:cs="Arial"/>
          <w:b/>
          <w:bCs/>
          <w:i/>
          <w:iCs/>
          <w:color w:val="000000"/>
          <w:sz w:val="22"/>
          <w:szCs w:val="22"/>
        </w:rPr>
        <w:t xml:space="preserve">- </w:t>
      </w:r>
      <w:r w:rsidRPr="00D85224">
        <w:rPr>
          <w:rFonts w:cs="Arial"/>
          <w:i/>
          <w:color w:val="000000"/>
          <w:sz w:val="22"/>
          <w:szCs w:val="22"/>
        </w:rPr>
        <w:t>Enlace para CURSAR LA AUTORIZACION EN ADUANAS:</w:t>
      </w:r>
      <w:r w:rsidRPr="00D85224">
        <w:rPr>
          <w:rFonts w:cs="Arial"/>
          <w:b/>
          <w:bCs/>
          <w:i/>
          <w:iCs/>
          <w:color w:val="000000"/>
          <w:sz w:val="22"/>
          <w:szCs w:val="22"/>
        </w:rPr>
        <w:t xml:space="preserve"> </w:t>
      </w:r>
      <w:hyperlink r:id="rId11" w:history="1">
        <w:r w:rsidRPr="00D85224">
          <w:rPr>
            <w:rStyle w:val="Hipervnculo"/>
            <w:rFonts w:cs="Arial"/>
            <w:b/>
            <w:bCs/>
            <w:i/>
            <w:iCs/>
            <w:sz w:val="22"/>
            <w:szCs w:val="22"/>
          </w:rPr>
          <w:t>https://www.agenciatributaria.gob.es/AEAT.sede/tramitacion/DC15</w:t>
        </w:r>
      </w:hyperlink>
      <w:r w:rsidRPr="00D85224">
        <w:rPr>
          <w:rFonts w:cs="Arial"/>
          <w:b/>
          <w:bCs/>
          <w:i/>
          <w:iCs/>
          <w:sz w:val="22"/>
          <w:szCs w:val="22"/>
        </w:rPr>
        <w:t xml:space="preserve"> </w:t>
      </w:r>
    </w:p>
    <w:p w14:paraId="32982FAB" w14:textId="77777777" w:rsidR="008B604E" w:rsidRPr="00D85224" w:rsidRDefault="008B604E" w:rsidP="008B604E">
      <w:pPr>
        <w:rPr>
          <w:rFonts w:cs="Arial"/>
          <w:sz w:val="22"/>
          <w:szCs w:val="22"/>
        </w:rPr>
      </w:pPr>
      <w:r w:rsidRPr="00D85224">
        <w:rPr>
          <w:rFonts w:cs="Arial"/>
          <w:b/>
          <w:bCs/>
          <w:i/>
          <w:iCs/>
          <w:color w:val="000000"/>
          <w:sz w:val="22"/>
          <w:szCs w:val="22"/>
        </w:rPr>
        <w:t xml:space="preserve">- </w:t>
      </w:r>
      <w:r w:rsidRPr="00D85224">
        <w:rPr>
          <w:rFonts w:cs="Arial"/>
          <w:i/>
          <w:color w:val="000000"/>
          <w:sz w:val="22"/>
          <w:szCs w:val="22"/>
        </w:rPr>
        <w:t>Información sobre los objetivos de esta autorización:</w:t>
      </w:r>
      <w:r w:rsidRPr="00D85224">
        <w:rPr>
          <w:rFonts w:cs="Arial"/>
          <w:b/>
          <w:bCs/>
          <w:i/>
          <w:iCs/>
          <w:sz w:val="22"/>
          <w:szCs w:val="22"/>
        </w:rPr>
        <w:t xml:space="preserve"> </w:t>
      </w:r>
      <w:hyperlink r:id="rId12" w:history="1">
        <w:r w:rsidRPr="00D85224">
          <w:rPr>
            <w:rStyle w:val="Hipervnculo"/>
            <w:rFonts w:cs="Arial"/>
            <w:b/>
            <w:bCs/>
            <w:i/>
            <w:iCs/>
            <w:sz w:val="22"/>
            <w:szCs w:val="22"/>
          </w:rPr>
          <w:t>https://www.icex.es/icex/es/navegacion-principal/que-es-icex/nuevos-instrumentos/index.html</w:t>
        </w:r>
      </w:hyperlink>
    </w:p>
    <w:p w14:paraId="136984A5" w14:textId="77777777" w:rsidR="008B604E" w:rsidRPr="00D85224" w:rsidRDefault="008B604E" w:rsidP="008B604E">
      <w:pPr>
        <w:rPr>
          <w:rFonts w:cs="Arial"/>
          <w:b/>
          <w:bCs/>
          <w:i/>
          <w:iCs/>
          <w:sz w:val="22"/>
          <w:szCs w:val="22"/>
        </w:rPr>
      </w:pPr>
      <w:r w:rsidRPr="00D85224">
        <w:rPr>
          <w:rFonts w:cs="Arial"/>
          <w:b/>
          <w:bCs/>
          <w:i/>
          <w:iCs/>
          <w:sz w:val="22"/>
          <w:szCs w:val="22"/>
        </w:rPr>
        <w:t xml:space="preserve">- </w:t>
      </w:r>
      <w:r w:rsidRPr="00D85224">
        <w:rPr>
          <w:rFonts w:cs="Arial"/>
          <w:i/>
          <w:color w:val="000000"/>
          <w:sz w:val="22"/>
          <w:szCs w:val="22"/>
        </w:rPr>
        <w:t>Vídeo con información</w:t>
      </w:r>
      <w:r w:rsidRPr="00D85224">
        <w:rPr>
          <w:rFonts w:cs="Arial"/>
          <w:b/>
          <w:bCs/>
          <w:i/>
          <w:iCs/>
          <w:sz w:val="22"/>
          <w:szCs w:val="22"/>
        </w:rPr>
        <w:t xml:space="preserve">: </w:t>
      </w:r>
      <w:hyperlink r:id="rId13" w:history="1">
        <w:r w:rsidRPr="00D85224">
          <w:rPr>
            <w:rStyle w:val="Hipervnculo"/>
            <w:rFonts w:cs="Arial"/>
            <w:b/>
            <w:bCs/>
            <w:i/>
            <w:iCs/>
            <w:sz w:val="22"/>
            <w:szCs w:val="22"/>
          </w:rPr>
          <w:t>https://www.icex.es/icex/es/navegacion-principal/que-es-icex/sala-de-prensa/videos/categorias-videos/sectores/servicios/VID2019828701.html</w:t>
        </w:r>
      </w:hyperlink>
    </w:p>
    <w:p w14:paraId="735C6B5F" w14:textId="77777777" w:rsidR="005C41E4" w:rsidRPr="005C41E4" w:rsidRDefault="005C41E4">
      <w:pPr>
        <w:spacing w:after="160" w:line="259" w:lineRule="auto"/>
        <w:rPr>
          <w:rFonts w:cs="Arial"/>
          <w:color w:val="000000"/>
          <w:sz w:val="22"/>
          <w:szCs w:val="22"/>
        </w:rPr>
      </w:pPr>
      <w:r w:rsidRPr="005C41E4">
        <w:rPr>
          <w:rFonts w:cs="Arial"/>
          <w:color w:val="000000"/>
          <w:sz w:val="22"/>
          <w:szCs w:val="22"/>
        </w:rPr>
        <w:br w:type="page"/>
      </w:r>
    </w:p>
    <w:p w14:paraId="5C3F52E3" w14:textId="77777777" w:rsidR="006C28EB" w:rsidRPr="00D54325" w:rsidRDefault="006C28EB" w:rsidP="006C28EB">
      <w:pPr>
        <w:shd w:val="clear" w:color="auto" w:fill="FFFFFF" w:themeFill="background1"/>
        <w:spacing w:line="276" w:lineRule="auto"/>
        <w:jc w:val="center"/>
        <w:rPr>
          <w:rFonts w:cs="Arial"/>
          <w:sz w:val="20"/>
          <w:szCs w:val="20"/>
        </w:rPr>
      </w:pPr>
    </w:p>
    <w:p w14:paraId="4C294070" w14:textId="77777777" w:rsidR="00D54325" w:rsidRPr="00D54325" w:rsidRDefault="00D54325"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599E406" w14:textId="77777777" w:rsidR="0034505B" w:rsidRDefault="0034505B"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FICHA DE INSCRIPCIÓN</w:t>
      </w:r>
    </w:p>
    <w:p w14:paraId="5BCDA420" w14:textId="77777777" w:rsidR="00170E8A" w:rsidRPr="00170E8A" w:rsidRDefault="00170E8A"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7B1E59AE" w14:textId="254091AD" w:rsidR="0034505B" w:rsidRPr="00046B4C" w:rsidRDefault="00046B4C"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SALONE DEL MOBILE.MILANO</w:t>
      </w:r>
      <w:r w:rsidR="00CD1162">
        <w:rPr>
          <w:rFonts w:cs="Arial"/>
          <w:b/>
          <w:color w:val="C00000"/>
        </w:rPr>
        <w:t xml:space="preserve"> 20</w:t>
      </w:r>
      <w:r w:rsidR="000849F1">
        <w:rPr>
          <w:rFonts w:cs="Arial"/>
          <w:b/>
          <w:color w:val="C00000"/>
        </w:rPr>
        <w:t>20</w:t>
      </w:r>
    </w:p>
    <w:p w14:paraId="5663644B" w14:textId="5C95138C" w:rsidR="0034505B" w:rsidRPr="00170E8A" w:rsidRDefault="00170E8A"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22"/>
          <w:szCs w:val="22"/>
        </w:rPr>
      </w:pPr>
      <w:r>
        <w:rPr>
          <w:rFonts w:cs="Arial"/>
          <w:b/>
          <w:color w:val="C00000"/>
          <w:sz w:val="22"/>
          <w:szCs w:val="22"/>
        </w:rPr>
        <w:t xml:space="preserve">Milán, </w:t>
      </w:r>
      <w:r w:rsidR="000849F1">
        <w:rPr>
          <w:rFonts w:cs="Arial"/>
          <w:b/>
          <w:color w:val="C00000"/>
          <w:sz w:val="22"/>
          <w:szCs w:val="22"/>
        </w:rPr>
        <w:t>21</w:t>
      </w:r>
      <w:r w:rsidR="0034505B" w:rsidRPr="00170E8A">
        <w:rPr>
          <w:rFonts w:cs="Arial"/>
          <w:b/>
          <w:color w:val="C00000"/>
          <w:sz w:val="22"/>
          <w:szCs w:val="22"/>
        </w:rPr>
        <w:t>-</w:t>
      </w:r>
      <w:r w:rsidR="000849F1">
        <w:rPr>
          <w:rFonts w:cs="Arial"/>
          <w:b/>
          <w:color w:val="C00000"/>
          <w:sz w:val="22"/>
          <w:szCs w:val="22"/>
        </w:rPr>
        <w:t>26</w:t>
      </w:r>
      <w:r w:rsidR="00046B4C" w:rsidRPr="00170E8A">
        <w:rPr>
          <w:rFonts w:cs="Arial"/>
          <w:b/>
          <w:color w:val="C00000"/>
          <w:sz w:val="22"/>
          <w:szCs w:val="22"/>
        </w:rPr>
        <w:t xml:space="preserve"> Abril </w:t>
      </w:r>
      <w:r w:rsidR="000849F1">
        <w:rPr>
          <w:rFonts w:cs="Arial"/>
          <w:b/>
          <w:color w:val="C00000"/>
          <w:sz w:val="22"/>
          <w:szCs w:val="22"/>
        </w:rPr>
        <w:t>2020</w:t>
      </w:r>
    </w:p>
    <w:p w14:paraId="3E0B634B" w14:textId="77777777" w:rsidR="00D54325" w:rsidRPr="00D54325" w:rsidRDefault="00D54325" w:rsidP="006C28EB">
      <w:pPr>
        <w:pBdr>
          <w:top w:val="single" w:sz="8" w:space="1"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55ED0A1D" w14:textId="77777777" w:rsidR="0034505B" w:rsidRPr="00046B4C" w:rsidRDefault="0034505B" w:rsidP="0034505B">
      <w:pPr>
        <w:jc w:val="both"/>
        <w:rPr>
          <w:rFonts w:cs="Arial"/>
          <w:sz w:val="22"/>
          <w:szCs w:val="22"/>
        </w:rPr>
      </w:pPr>
    </w:p>
    <w:p w14:paraId="01A9DA86" w14:textId="77777777" w:rsidR="0034505B" w:rsidRPr="00046B4C" w:rsidRDefault="0034505B" w:rsidP="0034505B">
      <w:pPr>
        <w:jc w:val="both"/>
        <w:rPr>
          <w:rFonts w:cs="Arial"/>
          <w:sz w:val="22"/>
          <w:szCs w:val="22"/>
        </w:rPr>
      </w:pPr>
    </w:p>
    <w:p w14:paraId="6C30EDF1" w14:textId="77777777" w:rsidR="0034505B" w:rsidRPr="00046B4C" w:rsidRDefault="0034505B" w:rsidP="00DD4DFB">
      <w:pPr>
        <w:pStyle w:val="Ttulo1"/>
        <w:spacing w:line="276" w:lineRule="auto"/>
        <w:rPr>
          <w:rFonts w:cs="Arial"/>
          <w:sz w:val="22"/>
          <w:szCs w:val="22"/>
        </w:rPr>
      </w:pPr>
      <w:r w:rsidRPr="00046B4C">
        <w:rPr>
          <w:rFonts w:cs="Arial"/>
          <w:sz w:val="22"/>
          <w:szCs w:val="22"/>
        </w:rPr>
        <w:t xml:space="preserve">NOMBRE DE LA EMPRESA: </w:t>
      </w:r>
      <w:r w:rsidRPr="00046B4C">
        <w:rPr>
          <w:rFonts w:cs="Arial"/>
          <w:b w:val="0"/>
          <w:sz w:val="22"/>
          <w:szCs w:val="22"/>
        </w:rPr>
        <w:fldChar w:fldCharType="begin">
          <w:ffData>
            <w:name w:val="Texto1"/>
            <w:enabled/>
            <w:calcOnExit w:val="0"/>
            <w:textInput/>
          </w:ffData>
        </w:fldChar>
      </w:r>
      <w:bookmarkStart w:id="1" w:name="Texto1"/>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bookmarkEnd w:id="1"/>
    </w:p>
    <w:p w14:paraId="2C251749" w14:textId="77777777" w:rsidR="0034505B" w:rsidRPr="00046B4C" w:rsidRDefault="0034505B" w:rsidP="00DD4DFB">
      <w:pPr>
        <w:pStyle w:val="Ttulo1"/>
        <w:spacing w:line="276" w:lineRule="auto"/>
        <w:rPr>
          <w:rFonts w:cs="Arial"/>
          <w:sz w:val="22"/>
          <w:szCs w:val="22"/>
        </w:rPr>
      </w:pPr>
      <w:r w:rsidRPr="00046B4C">
        <w:rPr>
          <w:rFonts w:cs="Arial"/>
          <w:sz w:val="22"/>
          <w:szCs w:val="22"/>
        </w:rPr>
        <w:t>NIF</w:t>
      </w:r>
      <w:r w:rsidRPr="00046B4C">
        <w:rPr>
          <w:rFonts w:cs="Arial"/>
          <w:b w:val="0"/>
          <w:sz w:val="22"/>
          <w:szCs w:val="22"/>
        </w:rPr>
        <w:t xml:space="preserve">: </w:t>
      </w:r>
      <w:r w:rsidRPr="00046B4C">
        <w:rPr>
          <w:rFonts w:cs="Arial"/>
          <w:sz w:val="22"/>
          <w:szCs w:val="22"/>
        </w:rPr>
        <w:fldChar w:fldCharType="begin">
          <w:ffData>
            <w:name w:val="Texto1"/>
            <w:enabled/>
            <w:calcOnExit w:val="0"/>
            <w:textInput/>
          </w:ffData>
        </w:fldChar>
      </w:r>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p>
    <w:p w14:paraId="25FB1DB8" w14:textId="77777777" w:rsidR="0034505B" w:rsidRPr="00046B4C" w:rsidRDefault="0034505B" w:rsidP="00DD4DFB">
      <w:pPr>
        <w:spacing w:line="276" w:lineRule="auto"/>
        <w:jc w:val="both"/>
        <w:rPr>
          <w:rFonts w:cs="Arial"/>
          <w:sz w:val="22"/>
          <w:szCs w:val="22"/>
        </w:rPr>
      </w:pPr>
      <w:r w:rsidRPr="00046B4C">
        <w:rPr>
          <w:rFonts w:cs="Arial"/>
          <w:b/>
          <w:sz w:val="22"/>
          <w:szCs w:val="22"/>
        </w:rPr>
        <w:t>PERSONA DE CONTACTO</w:t>
      </w:r>
      <w:r w:rsidRPr="00046B4C">
        <w:rPr>
          <w:rFonts w:cs="Arial"/>
          <w:sz w:val="22"/>
          <w:szCs w:val="22"/>
        </w:rPr>
        <w:t xml:space="preserve">: </w:t>
      </w:r>
      <w:r w:rsidRPr="00046B4C">
        <w:rPr>
          <w:rFonts w:cs="Arial"/>
          <w:sz w:val="22"/>
          <w:szCs w:val="22"/>
        </w:rPr>
        <w:fldChar w:fldCharType="begin">
          <w:ffData>
            <w:name w:val="Texto14"/>
            <w:enabled/>
            <w:calcOnExit w:val="0"/>
            <w:textInput/>
          </w:ffData>
        </w:fldChar>
      </w:r>
      <w:bookmarkStart w:id="2" w:name="Texto14"/>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bookmarkStart w:id="3" w:name="_GoBack"/>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bookmarkEnd w:id="3"/>
      <w:r w:rsidRPr="00046B4C">
        <w:rPr>
          <w:rFonts w:cs="Arial"/>
          <w:sz w:val="22"/>
          <w:szCs w:val="22"/>
        </w:rPr>
        <w:fldChar w:fldCharType="end"/>
      </w:r>
      <w:bookmarkEnd w:id="2"/>
    </w:p>
    <w:p w14:paraId="2DAFD949" w14:textId="77777777" w:rsidR="0034505B" w:rsidRPr="00046B4C" w:rsidRDefault="0034505B" w:rsidP="00DD4DFB">
      <w:pPr>
        <w:pStyle w:val="Ttulo1"/>
        <w:spacing w:line="276" w:lineRule="auto"/>
        <w:rPr>
          <w:rFonts w:cs="Arial"/>
          <w:sz w:val="22"/>
          <w:szCs w:val="22"/>
        </w:rPr>
      </w:pPr>
      <w:r w:rsidRPr="00046B4C">
        <w:rPr>
          <w:rFonts w:cs="Arial"/>
          <w:sz w:val="22"/>
          <w:szCs w:val="22"/>
        </w:rPr>
        <w:t>TELÉFONO</w:t>
      </w:r>
      <w:r w:rsidRPr="00046B4C">
        <w:rPr>
          <w:rFonts w:cs="Arial"/>
          <w:b w:val="0"/>
          <w:sz w:val="22"/>
          <w:szCs w:val="22"/>
        </w:rPr>
        <w:t>:</w:t>
      </w:r>
      <w:r w:rsidRPr="00046B4C">
        <w:rPr>
          <w:rFonts w:cs="Arial"/>
          <w:sz w:val="22"/>
          <w:szCs w:val="22"/>
        </w:rPr>
        <w:t xml:space="preserve"> </w:t>
      </w:r>
      <w:r w:rsidRPr="00046B4C">
        <w:rPr>
          <w:rFonts w:cs="Arial"/>
          <w:b w:val="0"/>
          <w:sz w:val="22"/>
          <w:szCs w:val="22"/>
        </w:rPr>
        <w:fldChar w:fldCharType="begin">
          <w:ffData>
            <w:name w:val="Texto1"/>
            <w:enabled/>
            <w:calcOnExit w:val="0"/>
            <w:textInput/>
          </w:ffData>
        </w:fldChar>
      </w:r>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p>
    <w:p w14:paraId="4E2F9D43" w14:textId="77777777" w:rsidR="0034505B" w:rsidRPr="00046B4C" w:rsidRDefault="0034505B" w:rsidP="00DD4DFB">
      <w:pPr>
        <w:spacing w:line="276" w:lineRule="auto"/>
        <w:jc w:val="both"/>
        <w:rPr>
          <w:rFonts w:cs="Arial"/>
          <w:sz w:val="22"/>
          <w:szCs w:val="22"/>
        </w:rPr>
      </w:pPr>
      <w:r w:rsidRPr="00046B4C">
        <w:rPr>
          <w:rFonts w:cs="Arial"/>
          <w:b/>
          <w:sz w:val="22"/>
          <w:szCs w:val="22"/>
        </w:rPr>
        <w:t>E-MAIL:</w:t>
      </w:r>
      <w:r w:rsidRPr="00046B4C">
        <w:rPr>
          <w:rFonts w:cs="Arial"/>
          <w:sz w:val="22"/>
          <w:szCs w:val="22"/>
        </w:rPr>
        <w:t xml:space="preserve"> </w:t>
      </w:r>
      <w:r w:rsidRPr="00046B4C">
        <w:rPr>
          <w:rFonts w:cs="Arial"/>
          <w:sz w:val="22"/>
          <w:szCs w:val="22"/>
        </w:rPr>
        <w:fldChar w:fldCharType="begin">
          <w:ffData>
            <w:name w:val="Texto15"/>
            <w:enabled/>
            <w:calcOnExit w:val="0"/>
            <w:textInput/>
          </w:ffData>
        </w:fldChar>
      </w:r>
      <w:bookmarkStart w:id="4" w:name="Texto15"/>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4"/>
    </w:p>
    <w:p w14:paraId="13B0E1B8" w14:textId="77777777" w:rsidR="0034505B" w:rsidRPr="00046B4C" w:rsidRDefault="0034505B" w:rsidP="00DD4DFB">
      <w:pPr>
        <w:spacing w:line="276" w:lineRule="auto"/>
        <w:jc w:val="both"/>
        <w:rPr>
          <w:rFonts w:cs="Arial"/>
          <w:sz w:val="22"/>
          <w:szCs w:val="22"/>
        </w:rPr>
      </w:pPr>
      <w:r w:rsidRPr="00046B4C">
        <w:rPr>
          <w:rFonts w:cs="Arial"/>
          <w:b/>
          <w:sz w:val="22"/>
          <w:szCs w:val="22"/>
        </w:rPr>
        <w:t xml:space="preserve">PÁGINA WEB: </w:t>
      </w:r>
      <w:r w:rsidRPr="00046B4C">
        <w:rPr>
          <w:rFonts w:cs="Arial"/>
          <w:sz w:val="22"/>
          <w:szCs w:val="22"/>
        </w:rPr>
        <w:fldChar w:fldCharType="begin">
          <w:ffData>
            <w:name w:val="Texto16"/>
            <w:enabled/>
            <w:calcOnExit w:val="0"/>
            <w:textInput/>
          </w:ffData>
        </w:fldChar>
      </w:r>
      <w:bookmarkStart w:id="5" w:name="Texto16"/>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5"/>
    </w:p>
    <w:p w14:paraId="03D0032C" w14:textId="77777777" w:rsidR="0034505B" w:rsidRPr="00046B4C" w:rsidRDefault="0034505B" w:rsidP="0034505B">
      <w:pPr>
        <w:jc w:val="both"/>
        <w:rPr>
          <w:rFonts w:cs="Arial"/>
          <w:b/>
          <w:sz w:val="22"/>
          <w:szCs w:val="22"/>
        </w:rPr>
      </w:pPr>
    </w:p>
    <w:p w14:paraId="5E1672B8" w14:textId="77777777" w:rsidR="0034505B" w:rsidRPr="00046B4C" w:rsidRDefault="0034505B" w:rsidP="0034505B">
      <w:pPr>
        <w:jc w:val="both"/>
        <w:rPr>
          <w:rFonts w:cs="Arial"/>
          <w:b/>
          <w:sz w:val="22"/>
          <w:szCs w:val="22"/>
        </w:rPr>
      </w:pPr>
    </w:p>
    <w:p w14:paraId="1E3BDE7A" w14:textId="77777777" w:rsidR="0034505B" w:rsidRPr="00046B4C" w:rsidRDefault="00CD4937" w:rsidP="0034505B">
      <w:pPr>
        <w:spacing w:line="360" w:lineRule="auto"/>
        <w:jc w:val="both"/>
        <w:rPr>
          <w:rFonts w:cs="Arial"/>
          <w:b/>
          <w:sz w:val="22"/>
          <w:szCs w:val="22"/>
        </w:rPr>
      </w:pPr>
      <w:r w:rsidRPr="00046B4C">
        <w:rPr>
          <w:rFonts w:cs="Arial"/>
          <w:b/>
          <w:sz w:val="22"/>
          <w:szCs w:val="22"/>
        </w:rPr>
        <w:t xml:space="preserve">CARACTERÍSTICAS </w:t>
      </w:r>
      <w:r w:rsidR="0034505B" w:rsidRPr="00046B4C">
        <w:rPr>
          <w:rFonts w:cs="Arial"/>
          <w:b/>
          <w:sz w:val="22"/>
          <w:szCs w:val="22"/>
        </w:rPr>
        <w:t>DEL STAND SOLICITADO</w:t>
      </w:r>
      <w:r w:rsidR="00657AF6">
        <w:rPr>
          <w:rFonts w:cs="Arial"/>
          <w:b/>
          <w:sz w:val="22"/>
          <w:szCs w:val="22"/>
        </w:rPr>
        <w:t xml:space="preserve"> </w:t>
      </w:r>
      <w:r w:rsidR="0034505B" w:rsidRPr="00046B4C">
        <w:rPr>
          <w:rFonts w:cs="Arial"/>
          <w:b/>
          <w:sz w:val="22"/>
          <w:szCs w:val="22"/>
        </w:rPr>
        <w:t>/</w:t>
      </w:r>
      <w:r w:rsidR="00657AF6">
        <w:rPr>
          <w:rFonts w:cs="Arial"/>
          <w:b/>
          <w:sz w:val="22"/>
          <w:szCs w:val="22"/>
        </w:rPr>
        <w:t xml:space="preserve"> </w:t>
      </w:r>
      <w:r w:rsidR="0034505B" w:rsidRPr="00046B4C">
        <w:rPr>
          <w:rFonts w:cs="Arial"/>
          <w:b/>
          <w:sz w:val="22"/>
          <w:szCs w:val="22"/>
        </w:rPr>
        <w:t xml:space="preserve">ASIGNADO: </w:t>
      </w:r>
    </w:p>
    <w:p w14:paraId="79D2BBCB" w14:textId="77777777" w:rsidR="0034505B" w:rsidRPr="00046B4C" w:rsidRDefault="0034505B" w:rsidP="0034505B">
      <w:pPr>
        <w:spacing w:line="360" w:lineRule="auto"/>
        <w:jc w:val="both"/>
        <w:rPr>
          <w:rFonts w:cs="Arial"/>
          <w:sz w:val="22"/>
          <w:szCs w:val="22"/>
        </w:rPr>
      </w:pPr>
    </w:p>
    <w:p w14:paraId="247B53E8" w14:textId="77777777" w:rsidR="00CD4937" w:rsidRPr="00046B4C" w:rsidRDefault="00CD4937" w:rsidP="00CD4937">
      <w:pPr>
        <w:numPr>
          <w:ilvl w:val="0"/>
          <w:numId w:val="1"/>
        </w:numPr>
        <w:spacing w:line="360" w:lineRule="auto"/>
        <w:jc w:val="both"/>
        <w:rPr>
          <w:rFonts w:cs="Arial"/>
          <w:sz w:val="22"/>
          <w:szCs w:val="22"/>
        </w:rPr>
      </w:pPr>
      <w:r w:rsidRPr="00046B4C">
        <w:rPr>
          <w:rFonts w:cs="Arial"/>
          <w:sz w:val="22"/>
          <w:szCs w:val="22"/>
        </w:rPr>
        <w:t xml:space="preserve">Pabellón: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00AF2691" w:rsidRPr="00046B4C">
        <w:rPr>
          <w:rFonts w:cs="Arial"/>
          <w:b/>
          <w:sz w:val="22"/>
          <w:szCs w:val="22"/>
        </w:rPr>
        <w:t> </w:t>
      </w:r>
      <w:r w:rsidR="00AF2691" w:rsidRPr="00046B4C">
        <w:rPr>
          <w:rFonts w:cs="Arial"/>
          <w:b/>
          <w:sz w:val="22"/>
          <w:szCs w:val="22"/>
        </w:rPr>
        <w:t> </w:t>
      </w:r>
      <w:r w:rsidR="00AF2691" w:rsidRPr="00046B4C">
        <w:rPr>
          <w:rFonts w:cs="Arial"/>
          <w:b/>
          <w:sz w:val="22"/>
          <w:szCs w:val="22"/>
        </w:rPr>
        <w:t> </w:t>
      </w:r>
      <w:r w:rsidR="00AF2691" w:rsidRPr="00046B4C">
        <w:rPr>
          <w:rFonts w:cs="Arial"/>
          <w:b/>
          <w:sz w:val="22"/>
          <w:szCs w:val="22"/>
        </w:rPr>
        <w:t> </w:t>
      </w:r>
      <w:r w:rsidR="00AF2691" w:rsidRPr="00046B4C">
        <w:rPr>
          <w:rFonts w:cs="Arial"/>
          <w:b/>
          <w:sz w:val="22"/>
          <w:szCs w:val="22"/>
        </w:rPr>
        <w:t> </w:t>
      </w:r>
      <w:r w:rsidRPr="00046B4C">
        <w:rPr>
          <w:rFonts w:cs="Arial"/>
          <w:b/>
          <w:sz w:val="22"/>
          <w:szCs w:val="22"/>
        </w:rPr>
        <w:fldChar w:fldCharType="end"/>
      </w:r>
    </w:p>
    <w:p w14:paraId="2A4EBA2F" w14:textId="77777777" w:rsidR="0034505B" w:rsidRPr="00046B4C" w:rsidRDefault="0034505B" w:rsidP="0034505B">
      <w:pPr>
        <w:numPr>
          <w:ilvl w:val="0"/>
          <w:numId w:val="1"/>
        </w:numPr>
        <w:spacing w:line="360" w:lineRule="auto"/>
        <w:jc w:val="both"/>
        <w:rPr>
          <w:rFonts w:cs="Arial"/>
          <w:sz w:val="22"/>
          <w:szCs w:val="22"/>
        </w:rPr>
      </w:pPr>
      <w:r w:rsidRPr="00046B4C">
        <w:rPr>
          <w:rFonts w:cs="Arial"/>
          <w:sz w:val="22"/>
          <w:szCs w:val="22"/>
        </w:rPr>
        <w:t>Superficie (m</w:t>
      </w:r>
      <w:r w:rsidRPr="00046B4C">
        <w:rPr>
          <w:rFonts w:cs="Arial"/>
          <w:sz w:val="22"/>
          <w:szCs w:val="22"/>
          <w:vertAlign w:val="superscript"/>
        </w:rPr>
        <w:t>2</w:t>
      </w:r>
      <w:r w:rsidRPr="00046B4C">
        <w:rPr>
          <w:rFonts w:cs="Arial"/>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29495AD1" w14:textId="77777777" w:rsidR="00CD1162" w:rsidRPr="00CD1162" w:rsidRDefault="00CD1162" w:rsidP="00CD4937">
      <w:pPr>
        <w:numPr>
          <w:ilvl w:val="0"/>
          <w:numId w:val="1"/>
        </w:numPr>
        <w:spacing w:line="360" w:lineRule="auto"/>
        <w:jc w:val="both"/>
        <w:rPr>
          <w:rFonts w:cs="Arial"/>
          <w:sz w:val="22"/>
          <w:szCs w:val="22"/>
        </w:rPr>
      </w:pPr>
      <w:r>
        <w:rPr>
          <w:rFonts w:cs="Arial"/>
          <w:sz w:val="22"/>
          <w:szCs w:val="22"/>
        </w:rPr>
        <w:t xml:space="preserve">Ubicación: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7E2DD12C" w14:textId="77777777" w:rsidR="00CD1162" w:rsidRPr="00046B4C" w:rsidRDefault="00CD1162" w:rsidP="00CD1162">
      <w:pPr>
        <w:numPr>
          <w:ilvl w:val="0"/>
          <w:numId w:val="1"/>
        </w:numPr>
        <w:spacing w:line="360" w:lineRule="auto"/>
        <w:jc w:val="both"/>
        <w:rPr>
          <w:rFonts w:cs="Arial"/>
          <w:sz w:val="22"/>
          <w:szCs w:val="22"/>
        </w:rPr>
      </w:pPr>
      <w:r w:rsidRPr="00046B4C">
        <w:rPr>
          <w:rFonts w:cs="Arial"/>
          <w:sz w:val="22"/>
          <w:szCs w:val="22"/>
        </w:rPr>
        <w:t xml:space="preserve">Nº lados abiertos: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3EBE8F9A" w14:textId="77777777" w:rsidR="00CD4937" w:rsidRPr="00046B4C" w:rsidRDefault="0034505B" w:rsidP="00CD4937">
      <w:pPr>
        <w:numPr>
          <w:ilvl w:val="0"/>
          <w:numId w:val="1"/>
        </w:numPr>
        <w:spacing w:line="360" w:lineRule="auto"/>
        <w:jc w:val="both"/>
        <w:rPr>
          <w:rFonts w:cs="Arial"/>
          <w:sz w:val="22"/>
          <w:szCs w:val="22"/>
        </w:rPr>
      </w:pPr>
      <w:r w:rsidRPr="00046B4C">
        <w:rPr>
          <w:rFonts w:cs="Arial"/>
          <w:sz w:val="22"/>
          <w:szCs w:val="22"/>
        </w:rPr>
        <w:t>Tipo de producto a exponer:</w:t>
      </w:r>
      <w:r w:rsidR="00CD4937" w:rsidRPr="00046B4C">
        <w:rPr>
          <w:rFonts w:cs="Arial"/>
          <w:sz w:val="22"/>
          <w:szCs w:val="22"/>
        </w:rPr>
        <w:t xml:space="preserve"> </w:t>
      </w:r>
      <w:r w:rsidR="00CD4937" w:rsidRPr="00046B4C">
        <w:rPr>
          <w:rFonts w:cs="Arial"/>
          <w:b/>
          <w:sz w:val="22"/>
          <w:szCs w:val="22"/>
        </w:rPr>
        <w:fldChar w:fldCharType="begin">
          <w:ffData>
            <w:name w:val="Texto3"/>
            <w:enabled/>
            <w:calcOnExit w:val="0"/>
            <w:textInput/>
          </w:ffData>
        </w:fldChar>
      </w:r>
      <w:r w:rsidR="00CD4937" w:rsidRPr="00046B4C">
        <w:rPr>
          <w:rFonts w:cs="Arial"/>
          <w:b/>
          <w:sz w:val="22"/>
          <w:szCs w:val="22"/>
        </w:rPr>
        <w:instrText xml:space="preserve"> FORMTEXT </w:instrText>
      </w:r>
      <w:r w:rsidR="00CD4937" w:rsidRPr="00046B4C">
        <w:rPr>
          <w:rFonts w:cs="Arial"/>
          <w:b/>
          <w:sz w:val="22"/>
          <w:szCs w:val="22"/>
        </w:rPr>
      </w:r>
      <w:r w:rsidR="00CD4937" w:rsidRPr="00046B4C">
        <w:rPr>
          <w:rFonts w:cs="Arial"/>
          <w:b/>
          <w:sz w:val="22"/>
          <w:szCs w:val="22"/>
        </w:rPr>
        <w:fldChar w:fldCharType="separate"/>
      </w:r>
      <w:r w:rsidR="00CD4937" w:rsidRPr="00046B4C">
        <w:rPr>
          <w:rFonts w:cs="Arial"/>
          <w:b/>
          <w:noProof/>
          <w:sz w:val="22"/>
          <w:szCs w:val="22"/>
        </w:rPr>
        <w:t> </w:t>
      </w:r>
      <w:r w:rsidR="00CD4937" w:rsidRPr="00046B4C">
        <w:rPr>
          <w:rFonts w:cs="Arial"/>
          <w:b/>
          <w:noProof/>
          <w:sz w:val="22"/>
          <w:szCs w:val="22"/>
        </w:rPr>
        <w:t> </w:t>
      </w:r>
      <w:r w:rsidR="00CD4937" w:rsidRPr="00046B4C">
        <w:rPr>
          <w:rFonts w:cs="Arial"/>
          <w:b/>
          <w:noProof/>
          <w:sz w:val="22"/>
          <w:szCs w:val="22"/>
        </w:rPr>
        <w:t> </w:t>
      </w:r>
      <w:r w:rsidR="00CD4937" w:rsidRPr="00046B4C">
        <w:rPr>
          <w:rFonts w:cs="Arial"/>
          <w:b/>
          <w:noProof/>
          <w:sz w:val="22"/>
          <w:szCs w:val="22"/>
        </w:rPr>
        <w:t> </w:t>
      </w:r>
      <w:r w:rsidR="00CD4937" w:rsidRPr="00046B4C">
        <w:rPr>
          <w:rFonts w:cs="Arial"/>
          <w:b/>
          <w:noProof/>
          <w:sz w:val="22"/>
          <w:szCs w:val="22"/>
        </w:rPr>
        <w:t> </w:t>
      </w:r>
      <w:r w:rsidR="00CD4937" w:rsidRPr="00046B4C">
        <w:rPr>
          <w:rFonts w:cs="Arial"/>
          <w:b/>
          <w:sz w:val="22"/>
          <w:szCs w:val="22"/>
        </w:rPr>
        <w:fldChar w:fldCharType="end"/>
      </w:r>
    </w:p>
    <w:p w14:paraId="2F97E249" w14:textId="77777777" w:rsidR="0034505B" w:rsidRPr="00046B4C" w:rsidRDefault="0034505B" w:rsidP="0034505B">
      <w:pPr>
        <w:numPr>
          <w:ilvl w:val="0"/>
          <w:numId w:val="1"/>
        </w:numPr>
        <w:spacing w:line="360" w:lineRule="auto"/>
        <w:jc w:val="both"/>
        <w:rPr>
          <w:rFonts w:cs="Arial"/>
          <w:sz w:val="22"/>
          <w:szCs w:val="22"/>
        </w:rPr>
      </w:pPr>
      <w:r w:rsidRPr="00046B4C">
        <w:rPr>
          <w:rFonts w:cs="Arial"/>
          <w:sz w:val="22"/>
          <w:szCs w:val="22"/>
        </w:rPr>
        <w:t xml:space="preserve">Otros comentarios: </w:t>
      </w:r>
      <w:r w:rsidRPr="00046B4C">
        <w:rPr>
          <w:rFonts w:cs="Arial"/>
          <w:b/>
          <w:sz w:val="22"/>
          <w:szCs w:val="22"/>
        </w:rPr>
        <w:fldChar w:fldCharType="begin">
          <w:ffData>
            <w:name w:val="Texto9"/>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70D0CE1A" w14:textId="77777777" w:rsidR="0034505B" w:rsidRPr="00046B4C" w:rsidRDefault="0034505B" w:rsidP="0034505B">
      <w:pPr>
        <w:rPr>
          <w:rFonts w:cs="Arial"/>
          <w:sz w:val="22"/>
          <w:szCs w:val="22"/>
        </w:rPr>
      </w:pPr>
    </w:p>
    <w:p w14:paraId="70F7650B" w14:textId="77777777" w:rsidR="0034505B" w:rsidRPr="00046B4C" w:rsidRDefault="0034505B" w:rsidP="0034505B">
      <w:pPr>
        <w:rPr>
          <w:rFonts w:cs="Arial"/>
          <w:sz w:val="22"/>
          <w:szCs w:val="22"/>
        </w:rPr>
      </w:pPr>
    </w:p>
    <w:p w14:paraId="5DEC4F1B" w14:textId="77777777" w:rsidR="0034505B" w:rsidRPr="00046B4C" w:rsidRDefault="0034505B" w:rsidP="0034505B">
      <w:pPr>
        <w:pBdr>
          <w:top w:val="single" w:sz="12" w:space="1" w:color="auto"/>
          <w:left w:val="single" w:sz="12" w:space="4" w:color="auto"/>
          <w:bottom w:val="single" w:sz="12" w:space="1" w:color="auto"/>
          <w:right w:val="single" w:sz="12" w:space="4" w:color="auto"/>
        </w:pBdr>
        <w:jc w:val="both"/>
        <w:rPr>
          <w:rFonts w:cs="Arial"/>
          <w:sz w:val="22"/>
          <w:szCs w:val="22"/>
        </w:rPr>
      </w:pPr>
    </w:p>
    <w:p w14:paraId="4DA39F3E" w14:textId="77777777" w:rsidR="0034505B" w:rsidRPr="00046B4C" w:rsidRDefault="0034505B" w:rsidP="0034505B">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REMITIR A ANIEME DEBIDAMENTE CUMPLIMENTADA </w:t>
      </w:r>
    </w:p>
    <w:p w14:paraId="1920DE99" w14:textId="1B966B09" w:rsidR="0034505B" w:rsidRPr="00046B4C" w:rsidRDefault="006C520E" w:rsidP="0034505B">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FECHA LÍ</w:t>
      </w:r>
      <w:r w:rsidR="0034505B" w:rsidRPr="00046B4C">
        <w:rPr>
          <w:rFonts w:cs="Arial"/>
          <w:szCs w:val="22"/>
          <w:lang w:val="it-IT"/>
        </w:rPr>
        <w:t xml:space="preserve">MITE: </w:t>
      </w:r>
      <w:r w:rsidR="000849F1">
        <w:rPr>
          <w:rFonts w:cs="Arial"/>
          <w:color w:val="C00000"/>
          <w:szCs w:val="22"/>
          <w:lang w:val="it-IT"/>
        </w:rPr>
        <w:t>28</w:t>
      </w:r>
      <w:r w:rsidR="0017623D" w:rsidRPr="00874FDB">
        <w:rPr>
          <w:rFonts w:cs="Arial"/>
          <w:color w:val="C00000"/>
          <w:szCs w:val="22"/>
          <w:lang w:val="it-IT"/>
        </w:rPr>
        <w:t xml:space="preserve"> de </w:t>
      </w:r>
      <w:r w:rsidR="000849F1">
        <w:rPr>
          <w:rFonts w:cs="Arial"/>
          <w:color w:val="C00000"/>
          <w:szCs w:val="22"/>
          <w:lang w:val="it-IT"/>
        </w:rPr>
        <w:t>febrero de 2020</w:t>
      </w:r>
    </w:p>
    <w:p w14:paraId="1D085B97" w14:textId="77777777" w:rsidR="0034505B" w:rsidRPr="00046B4C" w:rsidRDefault="0034505B" w:rsidP="0034505B">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64AE78AF" w14:textId="77777777" w:rsidR="0034505B" w:rsidRPr="00046B4C" w:rsidRDefault="0034505B" w:rsidP="0034505B">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E-mail: </w:t>
      </w:r>
      <w:hyperlink r:id="rId14" w:history="1">
        <w:r w:rsidR="00FE3020" w:rsidRPr="00046B4C">
          <w:rPr>
            <w:rStyle w:val="Hipervnculo"/>
            <w:rFonts w:cs="Arial"/>
            <w:szCs w:val="22"/>
            <w:lang w:val="it-IT"/>
          </w:rPr>
          <w:t>info@anieme.com</w:t>
        </w:r>
      </w:hyperlink>
      <w:r w:rsidR="00FE3020" w:rsidRPr="00046B4C">
        <w:rPr>
          <w:rFonts w:cs="Arial"/>
          <w:szCs w:val="22"/>
          <w:lang w:val="it-IT"/>
        </w:rPr>
        <w:t xml:space="preserve"> </w:t>
      </w:r>
    </w:p>
    <w:p w14:paraId="1458C0B2" w14:textId="77777777" w:rsidR="0034505B" w:rsidRPr="00046B4C" w:rsidRDefault="0034505B" w:rsidP="0034505B">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046B4C">
        <w:rPr>
          <w:rFonts w:cs="Arial"/>
          <w:b/>
          <w:sz w:val="22"/>
          <w:szCs w:val="22"/>
          <w:lang w:val="it-IT"/>
        </w:rPr>
        <w:t xml:space="preserve">Personas de </w:t>
      </w:r>
      <w:r w:rsidR="00EF4750">
        <w:rPr>
          <w:rFonts w:cs="Arial"/>
          <w:b/>
          <w:sz w:val="22"/>
          <w:szCs w:val="22"/>
          <w:lang w:val="it-IT"/>
        </w:rPr>
        <w:t>c</w:t>
      </w:r>
      <w:r w:rsidR="00FE3020" w:rsidRPr="00046B4C">
        <w:rPr>
          <w:rFonts w:cs="Arial"/>
          <w:b/>
          <w:sz w:val="22"/>
          <w:szCs w:val="22"/>
          <w:lang w:val="it-IT"/>
        </w:rPr>
        <w:t>ontacto: Graciela Soler / Sara Martínez</w:t>
      </w:r>
      <w:r w:rsidRPr="00046B4C">
        <w:rPr>
          <w:rFonts w:cs="Arial"/>
          <w:b/>
          <w:sz w:val="22"/>
          <w:szCs w:val="22"/>
          <w:lang w:val="it-IT"/>
        </w:rPr>
        <w:t xml:space="preserve"> </w:t>
      </w:r>
    </w:p>
    <w:p w14:paraId="2BE52E74" w14:textId="77777777" w:rsidR="0034505B" w:rsidRPr="00046B4C" w:rsidRDefault="0034505B" w:rsidP="0034505B">
      <w:pPr>
        <w:pBdr>
          <w:top w:val="single" w:sz="12" w:space="1" w:color="auto"/>
          <w:left w:val="single" w:sz="12" w:space="4" w:color="auto"/>
          <w:bottom w:val="single" w:sz="12" w:space="1" w:color="auto"/>
          <w:right w:val="single" w:sz="12" w:space="4" w:color="auto"/>
        </w:pBdr>
        <w:jc w:val="both"/>
        <w:rPr>
          <w:rFonts w:cs="Arial"/>
          <w:sz w:val="22"/>
          <w:szCs w:val="22"/>
        </w:rPr>
      </w:pPr>
    </w:p>
    <w:p w14:paraId="1233DE0D" w14:textId="77777777" w:rsidR="0034505B" w:rsidRPr="00046B4C" w:rsidRDefault="0034505B" w:rsidP="0034505B">
      <w:pPr>
        <w:rPr>
          <w:rFonts w:cs="Arial"/>
          <w:sz w:val="22"/>
          <w:szCs w:val="22"/>
        </w:rPr>
      </w:pPr>
    </w:p>
    <w:p w14:paraId="6ADA5E41" w14:textId="77777777" w:rsidR="0034505B" w:rsidRPr="00046B4C" w:rsidRDefault="0034505B" w:rsidP="0034505B">
      <w:pPr>
        <w:rPr>
          <w:rFonts w:cs="Arial"/>
          <w:sz w:val="22"/>
          <w:szCs w:val="22"/>
        </w:rPr>
      </w:pPr>
    </w:p>
    <w:p w14:paraId="565ED308" w14:textId="41734ABA" w:rsidR="00D011C5" w:rsidRPr="000D243F" w:rsidRDefault="00D011C5" w:rsidP="00FB0C49">
      <w:pPr>
        <w:spacing w:after="160" w:line="259" w:lineRule="auto"/>
        <w:rPr>
          <w:rFonts w:cs="Arial"/>
          <w:color w:val="C00000"/>
          <w:sz w:val="20"/>
          <w:szCs w:val="20"/>
          <w:u w:val="single"/>
        </w:rPr>
      </w:pPr>
      <w:r w:rsidRPr="000D243F">
        <w:rPr>
          <w:rStyle w:val="Textoennegrita"/>
          <w:rFonts w:eastAsia="Arial" w:cs="Arial"/>
          <w:color w:val="C00000"/>
          <w:sz w:val="20"/>
          <w:szCs w:val="20"/>
          <w:u w:val="single"/>
        </w:rPr>
        <w:t>POLÍTICA DE PROTECCIÓN DE DATOS PERSONALES</w:t>
      </w:r>
    </w:p>
    <w:p w14:paraId="0ED2B7A5"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En virtud del </w:t>
      </w:r>
      <w:r w:rsidRPr="000D243F">
        <w:rPr>
          <w:rFonts w:ascii="Arial" w:hAnsi="Arial" w:cs="Arial"/>
          <w:sz w:val="20"/>
          <w:szCs w:val="20"/>
        </w:rPr>
        <w:t>REGLAMENTO (UE) 2016/679 DEL PARLAMENTO EUROPEO Y DEL CONSEJO de 27 de abril de 2016, la</w:t>
      </w:r>
      <w:r w:rsidRPr="000D243F">
        <w:rPr>
          <w:rFonts w:ascii="Arial" w:hAnsi="Arial" w:cs="Arial"/>
          <w:color w:val="000000"/>
          <w:sz w:val="20"/>
          <w:szCs w:val="20"/>
        </w:rPr>
        <w:t xml:space="preserve"> ASOCIACIÓN NACIONAL DE INDUSTRIALES Y EXPORTADORES DE MUEBLE DE ESPAÑA (en adelante</w:t>
      </w:r>
      <w:r w:rsidRPr="000D243F">
        <w:rPr>
          <w:rStyle w:val="apple-converted-space"/>
          <w:rFonts w:ascii="Arial" w:hAnsi="Arial" w:cs="Arial"/>
          <w:color w:val="000000"/>
          <w:sz w:val="20"/>
          <w:szCs w:val="20"/>
        </w:rPr>
        <w:t> </w:t>
      </w:r>
      <w:r w:rsidRPr="000D243F">
        <w:rPr>
          <w:rFonts w:ascii="Arial" w:hAnsi="Arial" w:cs="Arial"/>
          <w:color w:val="000000"/>
          <w:sz w:val="20"/>
          <w:szCs w:val="20"/>
        </w:rPr>
        <w:t>ANIEME), con domicilio en la C/ Vinatea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44DBF155" w14:textId="77777777" w:rsidR="00D011C5"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br/>
      </w:r>
    </w:p>
    <w:p w14:paraId="7F06A034" w14:textId="77777777" w:rsidR="00FB0C49" w:rsidRDefault="00FB0C49" w:rsidP="00D011C5">
      <w:pPr>
        <w:pStyle w:val="NormalWeb"/>
        <w:spacing w:before="0" w:beforeAutospacing="0" w:after="0" w:afterAutospacing="0"/>
        <w:jc w:val="both"/>
        <w:rPr>
          <w:rFonts w:ascii="Arial" w:hAnsi="Arial" w:cs="Arial"/>
          <w:color w:val="000000"/>
          <w:sz w:val="20"/>
          <w:szCs w:val="20"/>
        </w:rPr>
      </w:pPr>
    </w:p>
    <w:p w14:paraId="3C3CD48A" w14:textId="77777777" w:rsidR="00FB0C49" w:rsidRDefault="00FB0C49" w:rsidP="00D011C5">
      <w:pPr>
        <w:pStyle w:val="NormalWeb"/>
        <w:spacing w:before="0" w:beforeAutospacing="0" w:after="0" w:afterAutospacing="0"/>
        <w:jc w:val="both"/>
        <w:rPr>
          <w:rFonts w:ascii="Arial" w:hAnsi="Arial" w:cs="Arial"/>
          <w:color w:val="000000"/>
          <w:sz w:val="20"/>
          <w:szCs w:val="20"/>
        </w:rPr>
      </w:pPr>
    </w:p>
    <w:p w14:paraId="44C63327"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lastRenderedPageBreak/>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02A540E1"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18B6A5D2"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Por medio de la presente, usted autoriza expresamente a ANIEME al tratamiento de sus datos con el fin de ser utilizados para el envío de promociones publicitarias y prospección comercial a través de cualquier medio, incluidos por m</w:t>
      </w:r>
      <w:r>
        <w:rPr>
          <w:rFonts w:ascii="Arial" w:hAnsi="Arial" w:cs="Arial"/>
          <w:color w:val="000000"/>
          <w:sz w:val="20"/>
          <w:szCs w:val="20"/>
        </w:rPr>
        <w:t>edios electrónicos (e-mail/sms/</w:t>
      </w:r>
      <w:r w:rsidRPr="000D243F">
        <w:rPr>
          <w:rFonts w:ascii="Arial" w:hAnsi="Arial" w:cs="Arial"/>
          <w:color w:val="000000"/>
          <w:sz w:val="20"/>
          <w:szCs w:val="20"/>
        </w:rPr>
        <w:t>mensajería instantánea,…).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320437F8"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66E3E4EE" w14:textId="11FD0861"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bookmarkStart w:id="6" w:name="Casilla1"/>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bookmarkEnd w:id="6"/>
      <w:r w:rsidRPr="000D243F">
        <w:rPr>
          <w:rFonts w:ascii="Arial" w:hAnsi="Arial" w:cs="Arial"/>
          <w:color w:val="000000"/>
          <w:sz w:val="20"/>
          <w:szCs w:val="20"/>
        </w:rPr>
        <w:t xml:space="preserve"> Sí, yo entiendo y autorizo el tratamiento de mis datos de contacto para el envío de comunicaciones comerciales</w:t>
      </w:r>
    </w:p>
    <w:p w14:paraId="4FD2755F"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57EDA177"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r w:rsidRPr="000D243F">
        <w:rPr>
          <w:rFonts w:ascii="Arial" w:hAnsi="Arial" w:cs="Arial"/>
          <w:color w:val="000000"/>
          <w:sz w:val="20"/>
          <w:szCs w:val="20"/>
        </w:rPr>
        <w:t xml:space="preserve"> No autorizo el tratamiento de mis datos de contacto para el envío de comunicaciones comerciales  </w:t>
      </w:r>
    </w:p>
    <w:p w14:paraId="525837E8"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1D65ABC8"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607BCBBB"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0843A7FE"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r w:rsidRPr="000D243F">
        <w:rPr>
          <w:rFonts w:ascii="Arial" w:hAnsi="Arial" w:cs="Arial"/>
          <w:color w:val="000000"/>
          <w:sz w:val="20"/>
          <w:szCs w:val="20"/>
        </w:rPr>
        <w:t xml:space="preserve"> Sí, yo entiendo y autorizo la comunicación de mis datos de contacto a la organización ferial que coordina la presente acción</w:t>
      </w:r>
    </w:p>
    <w:p w14:paraId="269073B2"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0EB344E4"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r w:rsidRPr="000D243F">
        <w:rPr>
          <w:rFonts w:ascii="Arial" w:hAnsi="Arial" w:cs="Arial"/>
          <w:color w:val="000000"/>
          <w:sz w:val="20"/>
          <w:szCs w:val="20"/>
        </w:rPr>
        <w:t xml:space="preserve"> No autorizo la comunicación de mis datos de contacto a la organización ferial que coordina la presente acción </w:t>
      </w:r>
    </w:p>
    <w:p w14:paraId="0E668E69"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0F7212BC" w14:textId="77777777" w:rsidR="00D011C5" w:rsidRPr="000D243F" w:rsidRDefault="00D011C5" w:rsidP="00D011C5">
      <w:pPr>
        <w:jc w:val="both"/>
        <w:rPr>
          <w:rFonts w:cs="Arial"/>
          <w:sz w:val="20"/>
          <w:szCs w:val="20"/>
        </w:rPr>
      </w:pPr>
      <w:r w:rsidRPr="000D243F">
        <w:rPr>
          <w:rFonts w:cs="Arial"/>
          <w:sz w:val="20"/>
          <w:szCs w:val="20"/>
        </w:rPr>
        <w:t>En relación a la posibilidad de beneficiarse del apoyo económico relacionado con esta actividad, expresamente autoriza a ANIEME para la cesión de sus datos de carácter personal a la Entidad correspondiente con la finalidad de poder optar a la ayuda que conceda el organismo en cuestión.</w:t>
      </w:r>
    </w:p>
    <w:p w14:paraId="26457FCE" w14:textId="77777777" w:rsidR="00D011C5" w:rsidRPr="000D243F" w:rsidRDefault="00D011C5" w:rsidP="00D011C5">
      <w:pPr>
        <w:jc w:val="both"/>
        <w:rPr>
          <w:rFonts w:cs="Arial"/>
          <w:sz w:val="20"/>
          <w:szCs w:val="20"/>
        </w:rPr>
      </w:pPr>
    </w:p>
    <w:p w14:paraId="5344BC94"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r w:rsidRPr="000D243F">
        <w:rPr>
          <w:rFonts w:ascii="Arial" w:hAnsi="Arial" w:cs="Arial"/>
          <w:color w:val="000000"/>
          <w:sz w:val="20"/>
          <w:szCs w:val="20"/>
        </w:rPr>
        <w:t xml:space="preserve"> Sí, yo entiendo y autorizo la comunicación de mis datos de contacto a la Entidad que gestione la ayuda económica</w:t>
      </w:r>
    </w:p>
    <w:p w14:paraId="0F036331"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10011815"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Pr="000D243F">
        <w:rPr>
          <w:rFonts w:ascii="Arial" w:hAnsi="Arial"/>
          <w:sz w:val="20"/>
          <w:szCs w:val="20"/>
        </w:rPr>
      </w:r>
      <w:r w:rsidRPr="000D243F">
        <w:rPr>
          <w:rFonts w:ascii="Arial" w:hAnsi="Arial"/>
          <w:sz w:val="20"/>
          <w:szCs w:val="20"/>
        </w:rPr>
        <w:fldChar w:fldCharType="end"/>
      </w:r>
      <w:r w:rsidRPr="000D243F">
        <w:rPr>
          <w:rFonts w:ascii="Arial" w:hAnsi="Arial" w:cs="Arial"/>
          <w:color w:val="000000"/>
          <w:sz w:val="20"/>
          <w:szCs w:val="20"/>
        </w:rPr>
        <w:t xml:space="preserve"> No autorizo la comunicación de mis datos de contacto a la entidad que gestione la ayuda económica </w:t>
      </w:r>
    </w:p>
    <w:p w14:paraId="1505A9D5"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15511FCE"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En todo momento se podrán ejercitar los derechos de acceso, rectificación, cancelación y oposición enviando su solicitud escrita y firmada dirigida  ANIEME acompañando fotocopia de su DNI a ANIEME, C/ Vinatea 22, 1-8º, 46001, Valencia, bajo el asunto de referencia ”Protección de Datos”.</w:t>
      </w:r>
    </w:p>
    <w:p w14:paraId="643DE9FD"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36468C0B"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El responsable del fichero vela por mantener la calidad de los datos que usted nos proporciona, asegurando que sean adecuados, pertinentes y no excesivos para la finalidad legítima del tratamiento.</w:t>
      </w:r>
    </w:p>
    <w:p w14:paraId="4B774282"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393F5E20"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4F0AD6DA" w14:textId="77777777" w:rsidR="00D011C5" w:rsidRPr="000D243F" w:rsidRDefault="00D011C5" w:rsidP="00D011C5">
      <w:pPr>
        <w:pStyle w:val="NormalWeb"/>
        <w:spacing w:before="0" w:beforeAutospacing="0" w:after="0" w:afterAutospacing="0"/>
        <w:jc w:val="both"/>
        <w:rPr>
          <w:rFonts w:ascii="Arial" w:hAnsi="Arial" w:cs="Arial"/>
          <w:color w:val="000000"/>
          <w:sz w:val="20"/>
          <w:szCs w:val="20"/>
        </w:rPr>
      </w:pPr>
    </w:p>
    <w:p w14:paraId="6DE1523E" w14:textId="77777777" w:rsidR="00D011C5" w:rsidRPr="000D243F" w:rsidRDefault="00D011C5" w:rsidP="00D011C5">
      <w:pPr>
        <w:jc w:val="both"/>
        <w:rPr>
          <w:rFonts w:cs="Arial"/>
          <w:sz w:val="20"/>
          <w:szCs w:val="20"/>
        </w:rPr>
      </w:pPr>
      <w:r w:rsidRPr="000D243F">
        <w:rPr>
          <w:rFonts w:cs="Arial"/>
          <w:sz w:val="20"/>
          <w:szCs w:val="20"/>
        </w:rPr>
        <w:t xml:space="preserve">Nombre: </w:t>
      </w:r>
      <w:r w:rsidRPr="000D243F">
        <w:rPr>
          <w:b/>
          <w:sz w:val="20"/>
          <w:szCs w:val="20"/>
        </w:rPr>
        <w:fldChar w:fldCharType="begin">
          <w:ffData>
            <w:name w:val="Texto3"/>
            <w:enabled/>
            <w:calcOnExit w:val="0"/>
            <w:textInput/>
          </w:ffData>
        </w:fldChar>
      </w:r>
      <w:r w:rsidRPr="000D243F">
        <w:rPr>
          <w:b/>
          <w:sz w:val="20"/>
          <w:szCs w:val="20"/>
        </w:rPr>
        <w:instrText xml:space="preserve"> FORMTEXT </w:instrText>
      </w:r>
      <w:r w:rsidRPr="000D243F">
        <w:rPr>
          <w:b/>
          <w:sz w:val="20"/>
          <w:szCs w:val="20"/>
        </w:rPr>
      </w:r>
      <w:r w:rsidRPr="000D243F">
        <w:rPr>
          <w:b/>
          <w:sz w:val="20"/>
          <w:szCs w:val="20"/>
        </w:rPr>
        <w:fldChar w:fldCharType="separate"/>
      </w:r>
      <w:r w:rsidRPr="000D243F">
        <w:rPr>
          <w:b/>
          <w:noProof/>
          <w:sz w:val="20"/>
          <w:szCs w:val="20"/>
        </w:rPr>
        <w:t> </w:t>
      </w:r>
      <w:r w:rsidRPr="000D243F">
        <w:rPr>
          <w:b/>
          <w:noProof/>
          <w:sz w:val="20"/>
          <w:szCs w:val="20"/>
        </w:rPr>
        <w:t> </w:t>
      </w:r>
      <w:r w:rsidRPr="000D243F">
        <w:rPr>
          <w:b/>
          <w:noProof/>
          <w:sz w:val="20"/>
          <w:szCs w:val="20"/>
        </w:rPr>
        <w:t> </w:t>
      </w:r>
      <w:r w:rsidRPr="000D243F">
        <w:rPr>
          <w:b/>
          <w:noProof/>
          <w:sz w:val="20"/>
          <w:szCs w:val="20"/>
        </w:rPr>
        <w:t> </w:t>
      </w:r>
      <w:r w:rsidRPr="000D243F">
        <w:rPr>
          <w:b/>
          <w:noProof/>
          <w:sz w:val="20"/>
          <w:szCs w:val="20"/>
        </w:rPr>
        <w:t> </w:t>
      </w:r>
      <w:r w:rsidRPr="000D243F">
        <w:rPr>
          <w:b/>
          <w:sz w:val="20"/>
          <w:szCs w:val="20"/>
        </w:rPr>
        <w:fldChar w:fldCharType="end"/>
      </w:r>
    </w:p>
    <w:p w14:paraId="781D07AF" w14:textId="77777777" w:rsidR="00D011C5" w:rsidRDefault="00D011C5" w:rsidP="00D011C5">
      <w:pPr>
        <w:jc w:val="both"/>
        <w:rPr>
          <w:rFonts w:cs="Arial"/>
          <w:sz w:val="20"/>
          <w:szCs w:val="20"/>
        </w:rPr>
      </w:pPr>
    </w:p>
    <w:p w14:paraId="0CBCCBD3" w14:textId="77777777" w:rsidR="00D011C5" w:rsidRPr="000D243F" w:rsidRDefault="00D011C5" w:rsidP="00D011C5">
      <w:pPr>
        <w:jc w:val="both"/>
        <w:rPr>
          <w:rFonts w:cs="Arial"/>
          <w:sz w:val="20"/>
          <w:szCs w:val="20"/>
        </w:rPr>
      </w:pPr>
      <w:r>
        <w:rPr>
          <w:rFonts w:cs="Arial"/>
          <w:sz w:val="20"/>
          <w:szCs w:val="20"/>
        </w:rPr>
        <w:t>Fecha</w:t>
      </w:r>
      <w:r w:rsidRPr="000D243F">
        <w:rPr>
          <w:rFonts w:cs="Arial"/>
          <w:sz w:val="20"/>
          <w:szCs w:val="20"/>
        </w:rPr>
        <w:t xml:space="preserve">: </w:t>
      </w:r>
      <w:r w:rsidRPr="000D243F">
        <w:rPr>
          <w:b/>
          <w:sz w:val="20"/>
          <w:szCs w:val="20"/>
        </w:rPr>
        <w:fldChar w:fldCharType="begin">
          <w:ffData>
            <w:name w:val="Texto3"/>
            <w:enabled/>
            <w:calcOnExit w:val="0"/>
            <w:textInput/>
          </w:ffData>
        </w:fldChar>
      </w:r>
      <w:r w:rsidRPr="000D243F">
        <w:rPr>
          <w:b/>
          <w:sz w:val="20"/>
          <w:szCs w:val="20"/>
        </w:rPr>
        <w:instrText xml:space="preserve"> FORMTEXT </w:instrText>
      </w:r>
      <w:r w:rsidRPr="000D243F">
        <w:rPr>
          <w:b/>
          <w:sz w:val="20"/>
          <w:szCs w:val="20"/>
        </w:rPr>
      </w:r>
      <w:r w:rsidRPr="000D243F">
        <w:rPr>
          <w:b/>
          <w:sz w:val="20"/>
          <w:szCs w:val="20"/>
        </w:rPr>
        <w:fldChar w:fldCharType="separate"/>
      </w:r>
      <w:r w:rsidRPr="000D243F">
        <w:rPr>
          <w:b/>
          <w:noProof/>
          <w:sz w:val="20"/>
          <w:szCs w:val="20"/>
        </w:rPr>
        <w:t> </w:t>
      </w:r>
      <w:r w:rsidRPr="000D243F">
        <w:rPr>
          <w:b/>
          <w:noProof/>
          <w:sz w:val="20"/>
          <w:szCs w:val="20"/>
        </w:rPr>
        <w:t> </w:t>
      </w:r>
      <w:r w:rsidRPr="000D243F">
        <w:rPr>
          <w:b/>
          <w:noProof/>
          <w:sz w:val="20"/>
          <w:szCs w:val="20"/>
        </w:rPr>
        <w:t> </w:t>
      </w:r>
      <w:r w:rsidRPr="000D243F">
        <w:rPr>
          <w:b/>
          <w:noProof/>
          <w:sz w:val="20"/>
          <w:szCs w:val="20"/>
        </w:rPr>
        <w:t> </w:t>
      </w:r>
      <w:r w:rsidRPr="000D243F">
        <w:rPr>
          <w:b/>
          <w:noProof/>
          <w:sz w:val="20"/>
          <w:szCs w:val="20"/>
        </w:rPr>
        <w:t> </w:t>
      </w:r>
      <w:r w:rsidRPr="000D243F">
        <w:rPr>
          <w:b/>
          <w:sz w:val="20"/>
          <w:szCs w:val="20"/>
        </w:rPr>
        <w:fldChar w:fldCharType="end"/>
      </w:r>
    </w:p>
    <w:p w14:paraId="41E40BE2" w14:textId="77777777" w:rsidR="00D011C5" w:rsidRPr="00046B4C" w:rsidRDefault="00D011C5" w:rsidP="00D011C5">
      <w:pPr>
        <w:rPr>
          <w:rFonts w:cs="Arial"/>
          <w:sz w:val="22"/>
          <w:szCs w:val="22"/>
        </w:rPr>
      </w:pPr>
    </w:p>
    <w:sectPr w:rsidR="00D011C5" w:rsidRPr="00046B4C" w:rsidSect="00224D42">
      <w:headerReference w:type="default" r:id="rId15"/>
      <w:footerReference w:type="default" r:id="rId16"/>
      <w:pgSz w:w="11906" w:h="16838"/>
      <w:pgMar w:top="1417" w:right="1106"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5CBB6" w14:textId="77777777" w:rsidR="000656A9" w:rsidRDefault="000656A9">
      <w:r>
        <w:separator/>
      </w:r>
    </w:p>
  </w:endnote>
  <w:endnote w:type="continuationSeparator" w:id="0">
    <w:p w14:paraId="0F92BDBD" w14:textId="77777777" w:rsidR="000656A9" w:rsidRDefault="0006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6B0E" w14:textId="77777777" w:rsidR="00C7633B" w:rsidRPr="008D3268" w:rsidRDefault="00C7633B">
    <w:pPr>
      <w:pStyle w:val="Piedepgina"/>
      <w:rPr>
        <w:sz w:val="16"/>
        <w:szCs w:val="16"/>
      </w:rPr>
    </w:pPr>
    <w:r w:rsidRPr="008D3268">
      <w:rPr>
        <w:sz w:val="16"/>
        <w:szCs w:val="16"/>
      </w:rPr>
      <w:t>Fondo Europeo de Desarrollo Regional</w:t>
    </w:r>
    <w:r w:rsidRPr="008D3268">
      <w:rPr>
        <w:sz w:val="16"/>
        <w:szCs w:val="16"/>
      </w:rPr>
      <w:tab/>
    </w:r>
    <w:r w:rsidRPr="008D3268">
      <w:rPr>
        <w:sz w:val="16"/>
        <w:szCs w:val="16"/>
      </w:rPr>
      <w:tab/>
    </w:r>
    <w:r w:rsidR="008D3268">
      <w:rPr>
        <w:sz w:val="16"/>
        <w:szCs w:val="16"/>
      </w:rPr>
      <w:t xml:space="preserve">    </w:t>
    </w:r>
    <w:r w:rsidRPr="008D3268">
      <w:rPr>
        <w:sz w:val="16"/>
        <w:szCs w:val="16"/>
      </w:rPr>
      <w:t>Una manera de hacer Europa</w:t>
    </w:r>
  </w:p>
  <w:p w14:paraId="2B0FADD0" w14:textId="77777777" w:rsidR="00C7633B" w:rsidRDefault="00C763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5FBBF" w14:textId="77777777" w:rsidR="000656A9" w:rsidRDefault="000656A9">
      <w:r>
        <w:separator/>
      </w:r>
    </w:p>
  </w:footnote>
  <w:footnote w:type="continuationSeparator" w:id="0">
    <w:p w14:paraId="1178053E" w14:textId="77777777" w:rsidR="000656A9" w:rsidRDefault="00065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B9B6" w14:textId="77777777" w:rsidR="00C7633B" w:rsidRDefault="00C7633B" w:rsidP="00224D42">
    <w:pPr>
      <w:pStyle w:val="Encabezado"/>
      <w:rPr>
        <w:sz w:val="22"/>
      </w:rPr>
    </w:pPr>
    <w:r>
      <w:rPr>
        <w:noProof/>
      </w:rPr>
      <w:drawing>
        <wp:anchor distT="0" distB="0" distL="114300" distR="114300" simplePos="0" relativeHeight="251659264" behindDoc="0" locked="0" layoutInCell="1" allowOverlap="1" wp14:anchorId="162F55C1" wp14:editId="30F977C0">
          <wp:simplePos x="0" y="0"/>
          <wp:positionH relativeFrom="column">
            <wp:posOffset>1271905</wp:posOffset>
          </wp:positionH>
          <wp:positionV relativeFrom="paragraph">
            <wp:posOffset>635</wp:posOffset>
          </wp:positionV>
          <wp:extent cx="2262505" cy="395605"/>
          <wp:effectExtent l="0" t="0" r="4445" b="4445"/>
          <wp:wrapThrough wrapText="bothSides">
            <wp:wrapPolygon edited="0">
              <wp:start x="0" y="0"/>
              <wp:lineTo x="0" y="20803"/>
              <wp:lineTo x="21461" y="20803"/>
              <wp:lineTo x="21461" y="0"/>
              <wp:lineTo x="0" y="0"/>
            </wp:wrapPolygon>
          </wp:wrapThrough>
          <wp:docPr id="2" name="Imagen 2"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93AE3F7" wp14:editId="53484296">
          <wp:simplePos x="0" y="0"/>
          <wp:positionH relativeFrom="column">
            <wp:posOffset>4079240</wp:posOffset>
          </wp:positionH>
          <wp:positionV relativeFrom="paragraph">
            <wp:posOffset>33655</wp:posOffset>
          </wp:positionV>
          <wp:extent cx="1958340" cy="313055"/>
          <wp:effectExtent l="0" t="0" r="3810" b="0"/>
          <wp:wrapThrough wrapText="bothSides">
            <wp:wrapPolygon edited="0">
              <wp:start x="0" y="0"/>
              <wp:lineTo x="0" y="19716"/>
              <wp:lineTo x="21432" y="19716"/>
              <wp:lineTo x="21432" y="0"/>
              <wp:lineTo x="0" y="0"/>
            </wp:wrapPolygon>
          </wp:wrapThrough>
          <wp:docPr id="1"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34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A0AA705" wp14:editId="35B64974">
          <wp:extent cx="588936" cy="475908"/>
          <wp:effectExtent l="0" t="0" r="1905" b="635"/>
          <wp:docPr id="3" name="Imagen 3"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0E5"/>
    <w:multiLevelType w:val="hybridMultilevel"/>
    <w:tmpl w:val="4CBEAA6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D75766"/>
    <w:multiLevelType w:val="hybridMultilevel"/>
    <w:tmpl w:val="5754B94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BF0B78"/>
    <w:multiLevelType w:val="hybridMultilevel"/>
    <w:tmpl w:val="5F048DB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F13CA6"/>
    <w:multiLevelType w:val="hybridMultilevel"/>
    <w:tmpl w:val="BA26F9CE"/>
    <w:lvl w:ilvl="0" w:tplc="0C0A0005">
      <w:start w:val="1"/>
      <w:numFmt w:val="bullet"/>
      <w:lvlText w:val=""/>
      <w:lvlJc w:val="left"/>
      <w:pPr>
        <w:ind w:left="768" w:hanging="360"/>
      </w:pPr>
      <w:rPr>
        <w:rFonts w:ascii="Wingdings" w:hAnsi="Wingdings" w:hint="default"/>
      </w:rPr>
    </w:lvl>
    <w:lvl w:ilvl="1" w:tplc="0C0A0003">
      <w:start w:val="1"/>
      <w:numFmt w:val="bullet"/>
      <w:lvlText w:val="o"/>
      <w:lvlJc w:val="left"/>
      <w:pPr>
        <w:ind w:left="1488" w:hanging="360"/>
      </w:pPr>
      <w:rPr>
        <w:rFonts w:ascii="Courier New" w:hAnsi="Courier New" w:cs="Courier New" w:hint="default"/>
      </w:rPr>
    </w:lvl>
    <w:lvl w:ilvl="2" w:tplc="0C0A0005">
      <w:start w:val="1"/>
      <w:numFmt w:val="bullet"/>
      <w:lvlText w:val=""/>
      <w:lvlJc w:val="left"/>
      <w:pPr>
        <w:ind w:left="2208" w:hanging="360"/>
      </w:pPr>
      <w:rPr>
        <w:rFonts w:ascii="Wingdings" w:hAnsi="Wingdings" w:hint="default"/>
      </w:rPr>
    </w:lvl>
    <w:lvl w:ilvl="3" w:tplc="0C0A0001">
      <w:start w:val="1"/>
      <w:numFmt w:val="bullet"/>
      <w:lvlText w:val=""/>
      <w:lvlJc w:val="left"/>
      <w:pPr>
        <w:ind w:left="2928" w:hanging="360"/>
      </w:pPr>
      <w:rPr>
        <w:rFonts w:ascii="Symbol" w:hAnsi="Symbol" w:hint="default"/>
      </w:rPr>
    </w:lvl>
    <w:lvl w:ilvl="4" w:tplc="0C0A0003">
      <w:start w:val="1"/>
      <w:numFmt w:val="bullet"/>
      <w:lvlText w:val="o"/>
      <w:lvlJc w:val="left"/>
      <w:pPr>
        <w:ind w:left="3648" w:hanging="360"/>
      </w:pPr>
      <w:rPr>
        <w:rFonts w:ascii="Courier New" w:hAnsi="Courier New" w:cs="Courier New" w:hint="default"/>
      </w:rPr>
    </w:lvl>
    <w:lvl w:ilvl="5" w:tplc="0C0A0005">
      <w:start w:val="1"/>
      <w:numFmt w:val="bullet"/>
      <w:lvlText w:val=""/>
      <w:lvlJc w:val="left"/>
      <w:pPr>
        <w:ind w:left="4368" w:hanging="360"/>
      </w:pPr>
      <w:rPr>
        <w:rFonts w:ascii="Wingdings" w:hAnsi="Wingdings" w:hint="default"/>
      </w:rPr>
    </w:lvl>
    <w:lvl w:ilvl="6" w:tplc="0C0A0001">
      <w:start w:val="1"/>
      <w:numFmt w:val="bullet"/>
      <w:lvlText w:val=""/>
      <w:lvlJc w:val="left"/>
      <w:pPr>
        <w:ind w:left="5088" w:hanging="360"/>
      </w:pPr>
      <w:rPr>
        <w:rFonts w:ascii="Symbol" w:hAnsi="Symbol" w:hint="default"/>
      </w:rPr>
    </w:lvl>
    <w:lvl w:ilvl="7" w:tplc="0C0A0003">
      <w:start w:val="1"/>
      <w:numFmt w:val="bullet"/>
      <w:lvlText w:val="o"/>
      <w:lvlJc w:val="left"/>
      <w:pPr>
        <w:ind w:left="5808" w:hanging="360"/>
      </w:pPr>
      <w:rPr>
        <w:rFonts w:ascii="Courier New" w:hAnsi="Courier New" w:cs="Courier New" w:hint="default"/>
      </w:rPr>
    </w:lvl>
    <w:lvl w:ilvl="8" w:tplc="0C0A0005">
      <w:start w:val="1"/>
      <w:numFmt w:val="bullet"/>
      <w:lvlText w:val=""/>
      <w:lvlJc w:val="left"/>
      <w:pPr>
        <w:ind w:left="6528" w:hanging="360"/>
      </w:pPr>
      <w:rPr>
        <w:rFonts w:ascii="Wingdings" w:hAnsi="Wingdings" w:hint="default"/>
      </w:rPr>
    </w:lvl>
  </w:abstractNum>
  <w:abstractNum w:abstractNumId="7">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3D1A47"/>
    <w:multiLevelType w:val="hybridMultilevel"/>
    <w:tmpl w:val="86A044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E343CB"/>
    <w:multiLevelType w:val="multilevel"/>
    <w:tmpl w:val="2A8487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1">
    <w:nsid w:val="4412182F"/>
    <w:multiLevelType w:val="hybridMultilevel"/>
    <w:tmpl w:val="69963640"/>
    <w:lvl w:ilvl="0" w:tplc="05BC4FA6">
      <w:start w:val="1"/>
      <w:numFmt w:val="bullet"/>
      <w:lvlText w:val=""/>
      <w:lvlJc w:val="left"/>
      <w:pPr>
        <w:tabs>
          <w:tab w:val="num" w:pos="2148"/>
        </w:tabs>
        <w:ind w:left="214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80947A0"/>
    <w:multiLevelType w:val="hybridMultilevel"/>
    <w:tmpl w:val="103058B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D3C3151"/>
    <w:multiLevelType w:val="hybridMultilevel"/>
    <w:tmpl w:val="79B21CAE"/>
    <w:lvl w:ilvl="0" w:tplc="0C0A0005">
      <w:start w:val="1"/>
      <w:numFmt w:val="bullet"/>
      <w:lvlText w:val=""/>
      <w:lvlJc w:val="left"/>
      <w:pPr>
        <w:tabs>
          <w:tab w:val="num" w:pos="2148"/>
        </w:tabs>
        <w:ind w:left="2148"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86604D2"/>
    <w:multiLevelType w:val="hybridMultilevel"/>
    <w:tmpl w:val="1FD0E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B05836"/>
    <w:multiLevelType w:val="hybridMultilevel"/>
    <w:tmpl w:val="D59A1C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3A83B58"/>
    <w:multiLevelType w:val="hybridMultilevel"/>
    <w:tmpl w:val="DF2C50C6"/>
    <w:lvl w:ilvl="0" w:tplc="99D4029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773B775B"/>
    <w:multiLevelType w:val="multilevel"/>
    <w:tmpl w:val="76CA8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7"/>
  </w:num>
  <w:num w:numId="4">
    <w:abstractNumId w:val="10"/>
  </w:num>
  <w:num w:numId="5">
    <w:abstractNumId w:val="6"/>
  </w:num>
  <w:num w:numId="6">
    <w:abstractNumId w:val="11"/>
  </w:num>
  <w:num w:numId="7">
    <w:abstractNumId w:val="13"/>
  </w:num>
  <w:num w:numId="8">
    <w:abstractNumId w:val="15"/>
  </w:num>
  <w:num w:numId="9">
    <w:abstractNumId w:val="2"/>
  </w:num>
  <w:num w:numId="10">
    <w:abstractNumId w:val="16"/>
  </w:num>
  <w:num w:numId="11">
    <w:abstractNumId w:val="8"/>
  </w:num>
  <w:num w:numId="12">
    <w:abstractNumId w:val="12"/>
  </w:num>
  <w:num w:numId="13">
    <w:abstractNumId w:val="5"/>
  </w:num>
  <w:num w:numId="14">
    <w:abstractNumId w:val="3"/>
  </w:num>
  <w:num w:numId="15">
    <w:abstractNumId w:val="0"/>
  </w:num>
  <w:num w:numId="16">
    <w:abstractNumId w:val="9"/>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5B"/>
    <w:rsid w:val="00011791"/>
    <w:rsid w:val="00021CE1"/>
    <w:rsid w:val="00041FC4"/>
    <w:rsid w:val="00046B4C"/>
    <w:rsid w:val="000656A9"/>
    <w:rsid w:val="00081833"/>
    <w:rsid w:val="00081DA4"/>
    <w:rsid w:val="00083BC4"/>
    <w:rsid w:val="000849F1"/>
    <w:rsid w:val="000B4F41"/>
    <w:rsid w:val="000B51A6"/>
    <w:rsid w:val="000B6601"/>
    <w:rsid w:val="000C410D"/>
    <w:rsid w:val="000D7393"/>
    <w:rsid w:val="000F2998"/>
    <w:rsid w:val="000F38C8"/>
    <w:rsid w:val="00103C74"/>
    <w:rsid w:val="001054D8"/>
    <w:rsid w:val="00110AC1"/>
    <w:rsid w:val="00110C97"/>
    <w:rsid w:val="001259BB"/>
    <w:rsid w:val="00130D37"/>
    <w:rsid w:val="00142882"/>
    <w:rsid w:val="00155191"/>
    <w:rsid w:val="00170E8A"/>
    <w:rsid w:val="001737D6"/>
    <w:rsid w:val="0017623D"/>
    <w:rsid w:val="001D06CE"/>
    <w:rsid w:val="001E3914"/>
    <w:rsid w:val="001E6072"/>
    <w:rsid w:val="001F3FDB"/>
    <w:rsid w:val="001F49E4"/>
    <w:rsid w:val="00221914"/>
    <w:rsid w:val="00224D42"/>
    <w:rsid w:val="00240C5B"/>
    <w:rsid w:val="00241FC9"/>
    <w:rsid w:val="00245658"/>
    <w:rsid w:val="0027302D"/>
    <w:rsid w:val="00282FF6"/>
    <w:rsid w:val="0028510B"/>
    <w:rsid w:val="002B0D14"/>
    <w:rsid w:val="002B728D"/>
    <w:rsid w:val="002C39F7"/>
    <w:rsid w:val="002C7C39"/>
    <w:rsid w:val="002F11FF"/>
    <w:rsid w:val="002F620C"/>
    <w:rsid w:val="002F648A"/>
    <w:rsid w:val="00302A23"/>
    <w:rsid w:val="003039DA"/>
    <w:rsid w:val="00304AA6"/>
    <w:rsid w:val="00312D8C"/>
    <w:rsid w:val="003157BE"/>
    <w:rsid w:val="00317414"/>
    <w:rsid w:val="0032377E"/>
    <w:rsid w:val="0034163E"/>
    <w:rsid w:val="003423E1"/>
    <w:rsid w:val="0034505B"/>
    <w:rsid w:val="003503FF"/>
    <w:rsid w:val="00351AD5"/>
    <w:rsid w:val="00370BC1"/>
    <w:rsid w:val="00371F58"/>
    <w:rsid w:val="003B5133"/>
    <w:rsid w:val="003D51DD"/>
    <w:rsid w:val="00410BF8"/>
    <w:rsid w:val="00411B54"/>
    <w:rsid w:val="004213FF"/>
    <w:rsid w:val="0043680D"/>
    <w:rsid w:val="0044771B"/>
    <w:rsid w:val="0045556B"/>
    <w:rsid w:val="004741F4"/>
    <w:rsid w:val="0049345C"/>
    <w:rsid w:val="00497F06"/>
    <w:rsid w:val="004A1FAE"/>
    <w:rsid w:val="004A45BC"/>
    <w:rsid w:val="0050376E"/>
    <w:rsid w:val="00504D67"/>
    <w:rsid w:val="005104C2"/>
    <w:rsid w:val="0052554F"/>
    <w:rsid w:val="0052574D"/>
    <w:rsid w:val="005353FE"/>
    <w:rsid w:val="00536B51"/>
    <w:rsid w:val="00565D24"/>
    <w:rsid w:val="00567DF7"/>
    <w:rsid w:val="00587855"/>
    <w:rsid w:val="00597103"/>
    <w:rsid w:val="005A282C"/>
    <w:rsid w:val="005B47C4"/>
    <w:rsid w:val="005C41E4"/>
    <w:rsid w:val="005F2536"/>
    <w:rsid w:val="005F7432"/>
    <w:rsid w:val="00602598"/>
    <w:rsid w:val="0062291F"/>
    <w:rsid w:val="00632004"/>
    <w:rsid w:val="006407D6"/>
    <w:rsid w:val="00642F00"/>
    <w:rsid w:val="00644BCB"/>
    <w:rsid w:val="006501B9"/>
    <w:rsid w:val="0065293C"/>
    <w:rsid w:val="00657AF6"/>
    <w:rsid w:val="00664CA1"/>
    <w:rsid w:val="00674248"/>
    <w:rsid w:val="006848FD"/>
    <w:rsid w:val="00690FD3"/>
    <w:rsid w:val="006A45F5"/>
    <w:rsid w:val="006C28EB"/>
    <w:rsid w:val="006C520E"/>
    <w:rsid w:val="00700D28"/>
    <w:rsid w:val="0070584A"/>
    <w:rsid w:val="0070747C"/>
    <w:rsid w:val="00712D85"/>
    <w:rsid w:val="007252EC"/>
    <w:rsid w:val="0072786C"/>
    <w:rsid w:val="00732A64"/>
    <w:rsid w:val="00752601"/>
    <w:rsid w:val="00755B5E"/>
    <w:rsid w:val="00786FB0"/>
    <w:rsid w:val="007C369E"/>
    <w:rsid w:val="007D0751"/>
    <w:rsid w:val="007D6CCF"/>
    <w:rsid w:val="007E07BF"/>
    <w:rsid w:val="007E07DA"/>
    <w:rsid w:val="007F1187"/>
    <w:rsid w:val="007F2DC2"/>
    <w:rsid w:val="007F30DC"/>
    <w:rsid w:val="007F4768"/>
    <w:rsid w:val="0080413C"/>
    <w:rsid w:val="0080668C"/>
    <w:rsid w:val="008126E7"/>
    <w:rsid w:val="00817EC5"/>
    <w:rsid w:val="00820186"/>
    <w:rsid w:val="00830385"/>
    <w:rsid w:val="00830931"/>
    <w:rsid w:val="0083151F"/>
    <w:rsid w:val="00870772"/>
    <w:rsid w:val="008737FD"/>
    <w:rsid w:val="00873B51"/>
    <w:rsid w:val="00874FDB"/>
    <w:rsid w:val="00890C36"/>
    <w:rsid w:val="008B604E"/>
    <w:rsid w:val="008C2B93"/>
    <w:rsid w:val="008C3B3C"/>
    <w:rsid w:val="008D3268"/>
    <w:rsid w:val="008E4E09"/>
    <w:rsid w:val="008F0358"/>
    <w:rsid w:val="00921079"/>
    <w:rsid w:val="00931420"/>
    <w:rsid w:val="0093341D"/>
    <w:rsid w:val="009343A7"/>
    <w:rsid w:val="00935DF0"/>
    <w:rsid w:val="00943806"/>
    <w:rsid w:val="00950D43"/>
    <w:rsid w:val="00954923"/>
    <w:rsid w:val="0096009B"/>
    <w:rsid w:val="00970973"/>
    <w:rsid w:val="009A5C36"/>
    <w:rsid w:val="009D23E5"/>
    <w:rsid w:val="009F7D6A"/>
    <w:rsid w:val="00A35C1C"/>
    <w:rsid w:val="00A64659"/>
    <w:rsid w:val="00A67FDB"/>
    <w:rsid w:val="00A73B7E"/>
    <w:rsid w:val="00A863A6"/>
    <w:rsid w:val="00AA248A"/>
    <w:rsid w:val="00AA4D9F"/>
    <w:rsid w:val="00AB02A4"/>
    <w:rsid w:val="00AB25EB"/>
    <w:rsid w:val="00AB4EA1"/>
    <w:rsid w:val="00AC347A"/>
    <w:rsid w:val="00AD7429"/>
    <w:rsid w:val="00AE38EF"/>
    <w:rsid w:val="00AE7969"/>
    <w:rsid w:val="00AF2691"/>
    <w:rsid w:val="00AF7948"/>
    <w:rsid w:val="00B24DC8"/>
    <w:rsid w:val="00B353C8"/>
    <w:rsid w:val="00B45223"/>
    <w:rsid w:val="00B621F5"/>
    <w:rsid w:val="00B64B34"/>
    <w:rsid w:val="00B83734"/>
    <w:rsid w:val="00B95A15"/>
    <w:rsid w:val="00BB29A7"/>
    <w:rsid w:val="00BB48FB"/>
    <w:rsid w:val="00BE47B9"/>
    <w:rsid w:val="00BE5871"/>
    <w:rsid w:val="00BF5A5C"/>
    <w:rsid w:val="00C11530"/>
    <w:rsid w:val="00C12306"/>
    <w:rsid w:val="00C415B0"/>
    <w:rsid w:val="00C7633B"/>
    <w:rsid w:val="00CC2DCF"/>
    <w:rsid w:val="00CD1162"/>
    <w:rsid w:val="00CD4937"/>
    <w:rsid w:val="00CD4A19"/>
    <w:rsid w:val="00CD66CB"/>
    <w:rsid w:val="00CD7613"/>
    <w:rsid w:val="00CE13A7"/>
    <w:rsid w:val="00CF1398"/>
    <w:rsid w:val="00D011C5"/>
    <w:rsid w:val="00D029D3"/>
    <w:rsid w:val="00D04575"/>
    <w:rsid w:val="00D06B62"/>
    <w:rsid w:val="00D3633B"/>
    <w:rsid w:val="00D4560E"/>
    <w:rsid w:val="00D474D3"/>
    <w:rsid w:val="00D54325"/>
    <w:rsid w:val="00D64218"/>
    <w:rsid w:val="00D844BD"/>
    <w:rsid w:val="00D85224"/>
    <w:rsid w:val="00D90AEA"/>
    <w:rsid w:val="00DB2F32"/>
    <w:rsid w:val="00DD4DFB"/>
    <w:rsid w:val="00DE6FA6"/>
    <w:rsid w:val="00DF37CA"/>
    <w:rsid w:val="00DF3FF2"/>
    <w:rsid w:val="00E171B8"/>
    <w:rsid w:val="00E23D91"/>
    <w:rsid w:val="00E35E62"/>
    <w:rsid w:val="00E4080F"/>
    <w:rsid w:val="00E41E58"/>
    <w:rsid w:val="00E76ACB"/>
    <w:rsid w:val="00E77939"/>
    <w:rsid w:val="00E86E84"/>
    <w:rsid w:val="00E86EFB"/>
    <w:rsid w:val="00E92DE9"/>
    <w:rsid w:val="00EA626F"/>
    <w:rsid w:val="00EB1A1C"/>
    <w:rsid w:val="00EC36AB"/>
    <w:rsid w:val="00EF1E38"/>
    <w:rsid w:val="00EF4750"/>
    <w:rsid w:val="00EF5C7D"/>
    <w:rsid w:val="00F01CBD"/>
    <w:rsid w:val="00F032F2"/>
    <w:rsid w:val="00F27863"/>
    <w:rsid w:val="00F379B5"/>
    <w:rsid w:val="00F44CE6"/>
    <w:rsid w:val="00F51D6F"/>
    <w:rsid w:val="00F51E7B"/>
    <w:rsid w:val="00F6169A"/>
    <w:rsid w:val="00F6231D"/>
    <w:rsid w:val="00F81D01"/>
    <w:rsid w:val="00F84799"/>
    <w:rsid w:val="00F92B5D"/>
    <w:rsid w:val="00F93C51"/>
    <w:rsid w:val="00FA1E20"/>
    <w:rsid w:val="00FA4F71"/>
    <w:rsid w:val="00FB0C49"/>
    <w:rsid w:val="00FB1F93"/>
    <w:rsid w:val="00FB29E4"/>
    <w:rsid w:val="00FC0928"/>
    <w:rsid w:val="00FD3BCF"/>
    <w:rsid w:val="00FE1BC8"/>
    <w:rsid w:val="00FE3020"/>
    <w:rsid w:val="00FE62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DF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4505B"/>
    <w:pPr>
      <w:keepNext/>
      <w:jc w:val="both"/>
      <w:outlineLvl w:val="0"/>
    </w:pPr>
    <w:rPr>
      <w:b/>
      <w:sz w:val="28"/>
      <w:szCs w:val="20"/>
    </w:rPr>
  </w:style>
  <w:style w:type="paragraph" w:styleId="Ttulo2">
    <w:name w:val="heading 2"/>
    <w:basedOn w:val="Normal"/>
    <w:next w:val="Normal"/>
    <w:link w:val="Ttulo2Car"/>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rsid w:val="0034505B"/>
    <w:pPr>
      <w:tabs>
        <w:tab w:val="center" w:pos="4252"/>
        <w:tab w:val="right" w:pos="8504"/>
      </w:tabs>
    </w:pPr>
  </w:style>
  <w:style w:type="character" w:customStyle="1" w:styleId="EncabezadoCar">
    <w:name w:val="Encabezado Car"/>
    <w:basedOn w:val="Fuentedeprrafopredeter"/>
    <w:link w:val="Encabezado"/>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Textoindependiente">
    <w:name w:val="Body Text"/>
    <w:basedOn w:val="Normal"/>
    <w:link w:val="TextoindependienteCar"/>
    <w:uiPriority w:val="1"/>
    <w:qFormat/>
    <w:rsid w:val="00F51E7B"/>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F51E7B"/>
    <w:rPr>
      <w:rFonts w:ascii="Arial" w:eastAsia="Arial" w:hAnsi="Arial"/>
      <w:lang w:val="en-US"/>
    </w:rPr>
  </w:style>
  <w:style w:type="paragraph" w:styleId="NormalWeb">
    <w:name w:val="Normal (Web)"/>
    <w:basedOn w:val="Normal"/>
    <w:uiPriority w:val="99"/>
    <w:unhideWhenUsed/>
    <w:rsid w:val="00D011C5"/>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D011C5"/>
    <w:rPr>
      <w:b/>
      <w:bCs/>
    </w:rPr>
  </w:style>
  <w:style w:type="character" w:customStyle="1" w:styleId="apple-converted-space">
    <w:name w:val="apple-converted-space"/>
    <w:basedOn w:val="Fuentedeprrafopredeter"/>
    <w:rsid w:val="00D011C5"/>
  </w:style>
  <w:style w:type="character" w:styleId="Refdenotaalpie">
    <w:name w:val="footnote reference"/>
    <w:uiPriority w:val="99"/>
    <w:rsid w:val="000849F1"/>
    <w:rPr>
      <w:vertAlign w:val="superscript"/>
    </w:rPr>
  </w:style>
  <w:style w:type="paragraph" w:styleId="Revisin">
    <w:name w:val="Revision"/>
    <w:hidden/>
    <w:uiPriority w:val="99"/>
    <w:semiHidden/>
    <w:rsid w:val="00D85224"/>
    <w:pPr>
      <w:spacing w:after="0" w:line="240" w:lineRule="auto"/>
    </w:pPr>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4505B"/>
    <w:pPr>
      <w:keepNext/>
      <w:jc w:val="both"/>
      <w:outlineLvl w:val="0"/>
    </w:pPr>
    <w:rPr>
      <w:b/>
      <w:sz w:val="28"/>
      <w:szCs w:val="20"/>
    </w:rPr>
  </w:style>
  <w:style w:type="paragraph" w:styleId="Ttulo2">
    <w:name w:val="heading 2"/>
    <w:basedOn w:val="Normal"/>
    <w:next w:val="Normal"/>
    <w:link w:val="Ttulo2Car"/>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rsid w:val="0034505B"/>
    <w:pPr>
      <w:tabs>
        <w:tab w:val="center" w:pos="4252"/>
        <w:tab w:val="right" w:pos="8504"/>
      </w:tabs>
    </w:pPr>
  </w:style>
  <w:style w:type="character" w:customStyle="1" w:styleId="EncabezadoCar">
    <w:name w:val="Encabezado Car"/>
    <w:basedOn w:val="Fuentedeprrafopredeter"/>
    <w:link w:val="Encabezado"/>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Textoindependiente">
    <w:name w:val="Body Text"/>
    <w:basedOn w:val="Normal"/>
    <w:link w:val="TextoindependienteCar"/>
    <w:uiPriority w:val="1"/>
    <w:qFormat/>
    <w:rsid w:val="00F51E7B"/>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F51E7B"/>
    <w:rPr>
      <w:rFonts w:ascii="Arial" w:eastAsia="Arial" w:hAnsi="Arial"/>
      <w:lang w:val="en-US"/>
    </w:rPr>
  </w:style>
  <w:style w:type="paragraph" w:styleId="NormalWeb">
    <w:name w:val="Normal (Web)"/>
    <w:basedOn w:val="Normal"/>
    <w:uiPriority w:val="99"/>
    <w:unhideWhenUsed/>
    <w:rsid w:val="00D011C5"/>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D011C5"/>
    <w:rPr>
      <w:b/>
      <w:bCs/>
    </w:rPr>
  </w:style>
  <w:style w:type="character" w:customStyle="1" w:styleId="apple-converted-space">
    <w:name w:val="apple-converted-space"/>
    <w:basedOn w:val="Fuentedeprrafopredeter"/>
    <w:rsid w:val="00D011C5"/>
  </w:style>
  <w:style w:type="character" w:styleId="Refdenotaalpie">
    <w:name w:val="footnote reference"/>
    <w:uiPriority w:val="99"/>
    <w:rsid w:val="000849F1"/>
    <w:rPr>
      <w:vertAlign w:val="superscript"/>
    </w:rPr>
  </w:style>
  <w:style w:type="paragraph" w:styleId="Revisin">
    <w:name w:val="Revision"/>
    <w:hidden/>
    <w:uiPriority w:val="99"/>
    <w:semiHidden/>
    <w:rsid w:val="00D85224"/>
    <w:pPr>
      <w:spacing w:after="0" w:line="240" w:lineRule="auto"/>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6329">
      <w:bodyDiv w:val="1"/>
      <w:marLeft w:val="0"/>
      <w:marRight w:val="0"/>
      <w:marTop w:val="0"/>
      <w:marBottom w:val="0"/>
      <w:divBdr>
        <w:top w:val="none" w:sz="0" w:space="0" w:color="auto"/>
        <w:left w:val="none" w:sz="0" w:space="0" w:color="auto"/>
        <w:bottom w:val="none" w:sz="0" w:space="0" w:color="auto"/>
        <w:right w:val="none" w:sz="0" w:space="0" w:color="auto"/>
      </w:divBdr>
    </w:div>
    <w:div w:id="156055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ex.es/icex/es/navegacion-principal/que-es-icex/sala-de-prensa/videos/categorias-videos/sectores/servicios/VID201982870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ex.es/icex/es/navegacion-principal/que-es-icex/nuevos-instrumentos/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cex.es/fondosfeder" TargetMode="External"/><Relationship Id="rId4" Type="http://schemas.microsoft.com/office/2007/relationships/stylesWithEffects" Target="stylesWithEffects.xml"/><Relationship Id="rId9" Type="http://schemas.openxmlformats.org/officeDocument/2006/relationships/hyperlink" Target="mailto:Adelaida.sanchis@icex.es" TargetMode="External"/><Relationship Id="rId14" Type="http://schemas.openxmlformats.org/officeDocument/2006/relationships/hyperlink" Target="mailto:info@aniem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38796-B024-4CBF-BF58-89CD08B4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3031</Words>
  <Characters>16675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Graciela</cp:lastModifiedBy>
  <cp:revision>5</cp:revision>
  <cp:lastPrinted>2020-01-08T16:24:00Z</cp:lastPrinted>
  <dcterms:created xsi:type="dcterms:W3CDTF">2020-01-20T10:57:00Z</dcterms:created>
  <dcterms:modified xsi:type="dcterms:W3CDTF">2020-01-29T09:02:00Z</dcterms:modified>
</cp:coreProperties>
</file>